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Cs w:val="24"/>
        </w:rPr>
      </w:pPr>
      <w:r>
        <w:rPr>
          <w:b/>
          <w:bCs/>
          <w:szCs w:val="24"/>
        </w:rPr>
        <w:t>Запрос предложений</w:t>
      </w:r>
    </w:p>
    <w:p>
      <w:pPr>
        <w:pStyle w:val="Normal"/>
        <w:spacing w:before="120" w:after="120"/>
        <w:ind w:firstLine="907"/>
        <w:jc w:val="both"/>
        <w:rPr>
          <w:sz w:val="22"/>
          <w:szCs w:val="22"/>
        </w:rPr>
      </w:pPr>
      <w:r>
        <w:rPr>
          <w:sz w:val="22"/>
          <w:szCs w:val="22"/>
        </w:rPr>
        <w:t>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Общества, кроме прямо указанных в запросе.</w:t>
      </w:r>
    </w:p>
    <w:tbl>
      <w:tblPr>
        <w:tblStyle w:val="31"/>
        <w:tblW w:w="9666"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57" w:type="dxa"/>
          <w:bottom w:w="0" w:type="dxa"/>
          <w:right w:w="108" w:type="dxa"/>
        </w:tblCellMar>
        <w:tblLook w:firstRow="1" w:noVBand="1" w:lastRow="0" w:firstColumn="1" w:lastColumn="0" w:noHBand="0" w:val="04a0"/>
      </w:tblPr>
      <w:tblGrid>
        <w:gridCol w:w="538"/>
        <w:gridCol w:w="3022"/>
        <w:gridCol w:w="464"/>
        <w:gridCol w:w="2586"/>
        <w:gridCol w:w="3056"/>
      </w:tblGrid>
      <w:tr>
        <w:trPr>
          <w:tblHeader w:val="true"/>
          <w:trHeight w:val="733"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 xml:space="preserve">№ </w:t>
            </w:r>
            <w:r>
              <w:rPr>
                <w:rFonts w:eastAsia="Times New Roman" w:cs="Times New Roman" w:ascii="Cambria" w:hAnsi="Cambria"/>
                <w:b/>
                <w:bCs/>
                <w:color w:val="4F81BD" w:themeColor="accent1"/>
                <w:sz w:val="18"/>
                <w:szCs w:val="18"/>
                <w:lang w:val="en-US" w:eastAsia="ru-RU"/>
              </w:rPr>
              <w:t>п/п</w:t>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Название пункта</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spacing w:lineRule="atLeast" w:line="280" w:before="0" w:after="0"/>
              <w:jc w:val="center"/>
              <w:rPr>
                <w:b/>
                <w:b/>
                <w:sz w:val="18"/>
                <w:szCs w:val="18"/>
              </w:rPr>
            </w:pPr>
            <w:r>
              <w:rPr>
                <w:rFonts w:eastAsia="Times New Roman" w:cs="Times New Roman" w:ascii="Cambria" w:hAnsi="Cambria"/>
                <w:b/>
                <w:bCs/>
                <w:color w:val="4F81BD" w:themeColor="accent1"/>
                <w:sz w:val="18"/>
                <w:szCs w:val="18"/>
                <w:lang w:val="en-US" w:eastAsia="ru-RU"/>
              </w:rPr>
              <w:t>Текст пояснений</w:t>
            </w:r>
          </w:p>
        </w:tc>
      </w:tr>
      <w:tr>
        <w:trPr>
          <w:trHeight w:val="554"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Предмет договорного документа</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Spacing"/>
              <w:widowControl w:val="false"/>
              <w:spacing w:lineRule="atLeast" w:line="280" w:before="0" w:after="0"/>
              <w:jc w:val="both"/>
              <w:rPr/>
            </w:pPr>
            <w:r>
              <w:rPr>
                <w:rFonts w:eastAsia="Calibri" w:cs="Times New Roman" w:ascii="Times New Roman" w:hAnsi="Times New Roman"/>
                <w:b/>
                <w:bCs/>
                <w:color w:val="4F81BD" w:themeColor="accent1"/>
                <w:sz w:val="18"/>
                <w:szCs w:val="18"/>
                <w:lang w:val="ru-RU" w:eastAsia="ru-RU"/>
              </w:rPr>
              <w:t>Закупка металлопроката</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Дата начала и дата окончания срока подачи предложений</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spacing w:lineRule="atLeast" w:line="280" w:before="0" w:after="0"/>
              <w:ind w:left="119" w:hanging="0"/>
              <w:contextualSpacing/>
              <w:rPr/>
            </w:pPr>
            <w:r>
              <w:rPr>
                <w:rFonts w:eastAsia="" w:cs="Times New Roman" w:ascii="Cambria" w:hAnsi="Cambria" w:eastAsiaTheme="majorEastAsia"/>
                <w:b/>
                <w:bCs/>
                <w:color w:val="4F81BD" w:themeColor="accent1"/>
                <w:sz w:val="18"/>
                <w:szCs w:val="18"/>
                <w:lang w:val="en-US" w:eastAsia="ru-RU"/>
              </w:rPr>
              <w:t xml:space="preserve">Дата </w:t>
            </w:r>
            <w:r>
              <w:rPr>
                <w:rFonts w:eastAsia="" w:cs="Times New Roman" w:ascii="Cambria" w:hAnsi="Cambria" w:eastAsiaTheme="majorEastAsia"/>
                <w:b/>
                <w:bCs/>
                <w:color w:val="4F81BD" w:themeColor="accent1"/>
                <w:sz w:val="18"/>
                <w:szCs w:val="18"/>
                <w:lang w:val="ru-RU" w:eastAsia="ru-RU"/>
              </w:rPr>
              <w:t xml:space="preserve">начала </w:t>
            </w:r>
            <w:r>
              <w:rPr>
                <w:rFonts w:eastAsia="" w:cs="Times New Roman" w:ascii="Cambria" w:hAnsi="Cambria" w:eastAsiaTheme="majorEastAsia"/>
                <w:b/>
                <w:bCs/>
                <w:color w:val="4F81BD" w:themeColor="accent1"/>
                <w:sz w:val="18"/>
                <w:szCs w:val="18"/>
                <w:lang w:val="ru-RU" w:eastAsia="ru-RU"/>
              </w:rPr>
              <w:t>07</w:t>
            </w:r>
            <w:r>
              <w:rPr>
                <w:rFonts w:eastAsia="" w:cs="Times New Roman" w:ascii="Cambria" w:hAnsi="Cambria" w:eastAsiaTheme="majorEastAsia"/>
                <w:b/>
                <w:bCs/>
                <w:color w:val="4F81BD" w:themeColor="accent1"/>
                <w:sz w:val="18"/>
                <w:szCs w:val="18"/>
                <w:lang w:val="ru-RU" w:eastAsia="ru-RU"/>
              </w:rPr>
              <w:t>.0</w:t>
            </w:r>
            <w:r>
              <w:rPr>
                <w:rFonts w:eastAsia="" w:cs="Times New Roman" w:ascii="Cambria" w:hAnsi="Cambria" w:eastAsiaTheme="majorEastAsia"/>
                <w:b/>
                <w:bCs/>
                <w:color w:val="4F81BD" w:themeColor="accent1"/>
                <w:sz w:val="18"/>
                <w:szCs w:val="18"/>
                <w:lang w:val="ru-RU" w:eastAsia="ru-RU"/>
              </w:rPr>
              <w:t>9</w:t>
            </w:r>
            <w:r>
              <w:rPr>
                <w:rFonts w:eastAsia="" w:cs="Times New Roman" w:ascii="Cambria" w:hAnsi="Cambria" w:eastAsiaTheme="majorEastAsia"/>
                <w:b/>
                <w:bCs/>
                <w:color w:val="4F81BD" w:themeColor="accent1"/>
                <w:sz w:val="18"/>
                <w:szCs w:val="18"/>
                <w:lang w:val="ru-RU" w:eastAsia="ru-RU"/>
              </w:rPr>
              <w:t>.20</w:t>
            </w:r>
            <w:r>
              <w:rPr>
                <w:rFonts w:eastAsia="" w:cs="Times New Roman" w:ascii="Cambria" w:hAnsi="Cambria" w:eastAsiaTheme="majorEastAsia"/>
                <w:b/>
                <w:bCs/>
                <w:color w:val="4F81BD" w:themeColor="accent1"/>
                <w:sz w:val="18"/>
                <w:szCs w:val="18"/>
                <w:lang w:val="ru-RU" w:eastAsia="ru-RU"/>
              </w:rPr>
              <w:t xml:space="preserve">г. </w:t>
            </w:r>
            <w:r>
              <w:rPr>
                <w:rFonts w:eastAsia="" w:cs="Times New Roman" w:ascii="Cambria" w:hAnsi="Cambria" w:eastAsiaTheme="majorEastAsia"/>
                <w:b/>
                <w:bCs/>
                <w:color w:val="4F81BD" w:themeColor="accent1"/>
                <w:sz w:val="18"/>
                <w:szCs w:val="18"/>
                <w:lang w:val="ru-RU" w:eastAsia="ru-RU"/>
              </w:rPr>
              <w:t xml:space="preserve"> </w:t>
            </w:r>
            <w:r>
              <w:rPr>
                <w:rFonts w:eastAsia="" w:cs="Times New Roman" w:ascii="Cambria" w:hAnsi="Cambria" w:eastAsiaTheme="majorEastAsia"/>
                <w:b/>
                <w:bCs/>
                <w:color w:val="4F81BD" w:themeColor="accent1"/>
                <w:sz w:val="18"/>
                <w:szCs w:val="18"/>
                <w:lang w:val="en-US" w:eastAsia="ru-RU"/>
              </w:rPr>
              <w:t xml:space="preserve">окончания срока подачи предложений </w:t>
            </w:r>
            <w:r>
              <w:rPr>
                <w:rFonts w:eastAsia="" w:cs="Times New Roman" w:ascii="Cambria" w:hAnsi="Cambria" w:eastAsiaTheme="majorEastAsia"/>
                <w:b/>
                <w:bCs/>
                <w:color w:val="4F81BD" w:themeColor="accent1"/>
                <w:sz w:val="18"/>
                <w:szCs w:val="18"/>
                <w:lang w:val="en-US" w:eastAsia="ru-RU"/>
              </w:rPr>
              <w:t>18.</w:t>
            </w:r>
            <w:r>
              <w:rPr>
                <w:rFonts w:eastAsia="" w:cs="Times New Roman" w:ascii="Cambria" w:hAnsi="Cambria" w:eastAsiaTheme="majorEastAsia"/>
                <w:b/>
                <w:bCs/>
                <w:color w:val="4F81BD" w:themeColor="accent1"/>
                <w:sz w:val="18"/>
                <w:szCs w:val="18"/>
                <w:lang w:val="en-US" w:eastAsia="ru-RU"/>
              </w:rPr>
              <w:t>0</w:t>
            </w:r>
            <w:r>
              <w:rPr>
                <w:rFonts w:eastAsia="" w:cs="Times New Roman" w:ascii="Cambria" w:hAnsi="Cambria" w:eastAsiaTheme="majorEastAsia"/>
                <w:b/>
                <w:bCs/>
                <w:color w:val="4F81BD" w:themeColor="accent1"/>
                <w:sz w:val="18"/>
                <w:szCs w:val="18"/>
                <w:lang w:val="en-US" w:eastAsia="ru-RU"/>
              </w:rPr>
              <w:t>9</w:t>
            </w:r>
            <w:r>
              <w:rPr>
                <w:rFonts w:eastAsia="" w:cs="Times New Roman" w:ascii="Cambria" w:hAnsi="Cambria" w:eastAsiaTheme="majorEastAsia"/>
                <w:b/>
                <w:bCs/>
                <w:color w:val="4F81BD" w:themeColor="accent1"/>
                <w:sz w:val="18"/>
                <w:szCs w:val="18"/>
                <w:lang w:val="en-US" w:eastAsia="ru-RU"/>
              </w:rPr>
              <w:t>.2020</w:t>
            </w:r>
            <w:r>
              <w:rPr>
                <w:rFonts w:eastAsia="" w:cs="Times New Roman" w:ascii="Cambria" w:hAnsi="Cambria" w:eastAsiaTheme="majorEastAsia"/>
                <w:b/>
                <w:bCs/>
                <w:color w:val="4F81BD" w:themeColor="accent1"/>
                <w:sz w:val="18"/>
                <w:szCs w:val="18"/>
                <w:lang w:val="ru-RU" w:eastAsia="ru-RU"/>
              </w:rPr>
              <w:t>г.</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Место и дата рассмотрения предложений участников запроса предложения и подведения итогов запроса предложения</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spacing w:lineRule="atLeast" w:line="280" w:before="0" w:after="0"/>
              <w:ind w:left="119" w:hanging="0"/>
              <w:contextualSpacing/>
              <w:rPr>
                <w:rFonts w:ascii="Times New Roman" w:hAnsi="Times New Roman" w:cs="Times New Roman"/>
                <w:lang w:val="en-US"/>
              </w:rPr>
            </w:pPr>
            <w:r>
              <w:rPr>
                <w:rFonts w:eastAsia="Calibri" w:cs="Times New Roman" w:ascii="Cambria" w:hAnsi="Cambria"/>
                <w:b/>
                <w:bCs/>
                <w:color w:val="4F81BD" w:themeColor="accent1"/>
                <w:sz w:val="18"/>
                <w:szCs w:val="18"/>
                <w:lang w:val="en-US" w:eastAsia="ru-RU"/>
              </w:rPr>
              <w:t xml:space="preserve">Тендерный комитет предприятия АО «Химзавод им.Л.Я.Карпова» </w:t>
            </w:r>
          </w:p>
          <w:p>
            <w:pPr>
              <w:pStyle w:val="Normal"/>
              <w:widowControl w:val="false"/>
              <w:spacing w:lineRule="atLeast" w:line="280" w:before="0" w:after="0"/>
              <w:ind w:left="119" w:hanging="0"/>
              <w:contextualSpacing/>
              <w:rPr>
                <w:rFonts w:ascii="Cambria" w:hAnsi="Cambria" w:eastAsia="Calibri" w:cs="Times New Roman" w:asciiTheme="majorHAnsi" w:hAnsiTheme="majorHAnsi"/>
                <w:b/>
                <w:b/>
                <w:bCs/>
                <w:color w:val="4F81BD" w:themeColor="accent1"/>
                <w:sz w:val="18"/>
                <w:szCs w:val="18"/>
                <w:lang w:val="en-US" w:eastAsia="ru-RU"/>
              </w:rPr>
            </w:pPr>
            <w:r>
              <w:rPr>
                <w:rFonts w:eastAsia="Calibri" w:cs="Times New Roman" w:ascii="Cambria" w:hAnsi="Cambria"/>
                <w:b/>
                <w:bCs/>
                <w:color w:val="4F81BD" w:themeColor="accent1"/>
                <w:sz w:val="18"/>
                <w:szCs w:val="18"/>
                <w:lang w:val="en-US" w:eastAsia="ru-RU"/>
              </w:rPr>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Место и срок  поставки ТМЦ, выполнения работ, оказания услуг</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spacing w:lineRule="atLeast" w:line="280" w:before="0" w:after="0"/>
              <w:ind w:left="119" w:hanging="0"/>
              <w:contextualSpacing/>
              <w:rPr>
                <w:rFonts w:eastAsia="Calibri"/>
                <w:sz w:val="18"/>
                <w:szCs w:val="18"/>
              </w:rPr>
            </w:pPr>
            <w:r>
              <w:rPr>
                <w:rFonts w:eastAsia="Calibri" w:cs="Times New Roman" w:ascii="Cambria" w:hAnsi="Cambria"/>
                <w:b/>
                <w:bCs/>
                <w:color w:val="4F81BD" w:themeColor="accent1"/>
                <w:sz w:val="18"/>
                <w:szCs w:val="18"/>
                <w:lang w:val="en-US" w:eastAsia="ru-RU"/>
              </w:rPr>
              <w:t>АО «Химзавод им.Л.Я.Карпова» 423650,  РТ г. Менделеевск, ул. Пионерская,2, территория завода АО «Химзавод им.Л.Я.Карпова»</w:t>
            </w:r>
          </w:p>
          <w:p>
            <w:pPr>
              <w:pStyle w:val="Normal"/>
              <w:widowControl w:val="false"/>
              <w:spacing w:lineRule="atLeast" w:line="280" w:before="0" w:after="0"/>
              <w:ind w:left="119" w:hanging="0"/>
              <w:contextualSpacing/>
              <w:rPr>
                <w:rFonts w:ascii="Times New Roman" w:hAnsi="Times New Roman" w:cs="Times New Roman"/>
                <w:lang w:val="en-US"/>
              </w:rPr>
            </w:pPr>
            <w:r>
              <w:rPr>
                <w:rFonts w:eastAsia="Calibri" w:cs="Times New Roman" w:ascii="Cambria" w:hAnsi="Cambria"/>
                <w:b/>
                <w:bCs/>
                <w:color w:val="4F81BD" w:themeColor="accent1"/>
                <w:sz w:val="18"/>
                <w:szCs w:val="18"/>
                <w:lang w:val="en-US" w:eastAsia="ru-RU"/>
              </w:rPr>
              <w:t xml:space="preserve"> </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Начальная (максимальная) цена договорного документа, включая НДС (20%)</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tabs>
                <w:tab w:val="left" w:pos="284" w:leader="none"/>
              </w:tabs>
              <w:spacing w:lineRule="atLeast" w:line="280" w:before="0" w:after="0"/>
              <w:ind w:left="119" w:hanging="0"/>
              <w:contextualSpacing/>
              <w:rPr>
                <w:rFonts w:ascii="Cambria" w:hAnsi="Cambria" w:eastAsia="" w:cs="" w:asciiTheme="majorHAnsi" w:cstheme="majorBidi" w:eastAsiaTheme="majorEastAsia" w:hAnsiTheme="majorHAnsi"/>
                <w:b/>
                <w:b/>
                <w:bCs/>
                <w:color w:val="4F81BD" w:themeColor="accent1"/>
                <w:lang w:val="ru-RU" w:eastAsia="ru-RU"/>
              </w:rPr>
            </w:pPr>
            <w:r>
              <w:rPr>
                <w:rFonts w:eastAsia="" w:cs="Times New Roman" w:ascii="Cambria" w:hAnsi="Cambria" w:eastAsiaTheme="majorEastAsia"/>
                <w:b/>
                <w:bCs/>
                <w:color w:val="4F81BD" w:themeColor="accent1"/>
                <w:sz w:val="18"/>
                <w:szCs w:val="18"/>
                <w:lang w:val="ru-RU" w:eastAsia="ru-RU"/>
              </w:rPr>
              <w:t>Без начальной цены</w:t>
            </w:r>
          </w:p>
        </w:tc>
      </w:tr>
      <w:tr>
        <w:trPr>
          <w:trHeight w:val="1241"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Порядок формирования цены договорного документа (цены лота) (с учетом или без учета расходов на перевозку, страхование, уплату таможенных пошлин, налогов и других обязательных платежей)</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tabs>
                <w:tab w:val="left" w:pos="6134" w:leader="none"/>
              </w:tabs>
              <w:spacing w:lineRule="atLeast" w:line="280" w:before="0" w:after="0"/>
              <w:ind w:left="119" w:hanging="0"/>
              <w:rPr/>
            </w:pPr>
            <w:r>
              <w:rPr>
                <w:rFonts w:eastAsia="Calibri" w:cs="Times New Roman" w:ascii="Cambria" w:hAnsi="Cambria"/>
                <w:b/>
                <w:bCs/>
                <w:color w:val="4F81BD" w:themeColor="accent1"/>
                <w:sz w:val="18"/>
                <w:szCs w:val="18"/>
                <w:lang w:val="ru-RU" w:eastAsia="ru-RU"/>
              </w:rPr>
              <w:t xml:space="preserve">С доставкой до </w:t>
            </w:r>
            <w:r>
              <w:rPr>
                <w:rFonts w:eastAsia="Calibri" w:cs="Times New Roman" w:ascii="Cambria" w:hAnsi="Cambria"/>
                <w:b/>
                <w:bCs/>
                <w:color w:val="4F81BD" w:themeColor="accent1"/>
                <w:sz w:val="18"/>
                <w:szCs w:val="18"/>
                <w:lang w:val="ru-RU" w:eastAsia="ru-RU"/>
              </w:rPr>
              <w:t xml:space="preserve">до склада Покупателя </w:t>
            </w:r>
            <w:r>
              <w:rPr>
                <w:rFonts w:eastAsia="Calibri" w:cs="Times New Roman" w:ascii="Cambria" w:hAnsi="Cambria"/>
                <w:b/>
                <w:bCs/>
                <w:color w:val="4F81BD" w:themeColor="accent1"/>
                <w:sz w:val="18"/>
                <w:szCs w:val="18"/>
                <w:lang w:val="ru-RU" w:eastAsia="ru-RU"/>
              </w:rPr>
              <w:t xml:space="preserve"> за счёт Постав</w:t>
            </w:r>
            <w:r>
              <w:rPr>
                <w:rFonts w:eastAsia="Calibri" w:cs="Times New Roman" w:ascii="Cambria" w:hAnsi="Cambria"/>
                <w:b/>
                <w:bCs/>
                <w:color w:val="4F81BD" w:themeColor="accent1"/>
                <w:sz w:val="18"/>
                <w:szCs w:val="18"/>
                <w:lang w:val="ru-RU" w:eastAsia="ru-RU"/>
              </w:rPr>
              <w:t>щ</w:t>
            </w:r>
            <w:r>
              <w:rPr>
                <w:rFonts w:eastAsia="Calibri" w:cs="Times New Roman" w:ascii="Cambria" w:hAnsi="Cambria"/>
                <w:b/>
                <w:bCs/>
                <w:color w:val="4F81BD" w:themeColor="accent1"/>
                <w:sz w:val="18"/>
                <w:szCs w:val="18"/>
                <w:lang w:val="ru-RU" w:eastAsia="ru-RU"/>
              </w:rPr>
              <w:t>ика</w:t>
            </w:r>
          </w:p>
        </w:tc>
      </w:tr>
      <w:tr>
        <w:trPr>
          <w:trHeight w:val="545" w:hRule="atLeast"/>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Форма, сроки и порядок оплаты ТМЦ, работ, услуг</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tabs>
                <w:tab w:val="left" w:pos="6134" w:leader="none"/>
              </w:tabs>
              <w:spacing w:lineRule="atLeast" w:line="280" w:before="0" w:after="0"/>
              <w:ind w:left="104" w:hanging="0"/>
              <w:rPr>
                <w:rFonts w:ascii="Cambria" w:hAnsi="Cambria" w:eastAsia="" w:cs="" w:asciiTheme="majorHAnsi" w:cstheme="majorBidi" w:eastAsiaTheme="majorEastAsia" w:hAnsiTheme="majorHAnsi"/>
                <w:b/>
                <w:b/>
                <w:bCs/>
                <w:color w:val="4F81BD" w:themeColor="accent1"/>
                <w:lang w:eastAsia="ru-RU"/>
              </w:rPr>
            </w:pPr>
            <w:r>
              <w:rPr>
                <w:rFonts w:eastAsia="" w:cs="Times New Roman" w:ascii="Cambria" w:hAnsi="Cambria" w:eastAsiaTheme="majorEastAsia"/>
                <w:b/>
                <w:bCs/>
                <w:color w:val="4F81BD" w:themeColor="accent1"/>
                <w:sz w:val="18"/>
                <w:szCs w:val="18"/>
                <w:lang w:val="en-US" w:eastAsia="ru-RU"/>
              </w:rPr>
              <w:t xml:space="preserve">Порядок оплаты: - </w:t>
            </w:r>
            <w:r>
              <w:rPr>
                <w:rFonts w:eastAsia="" w:cs="Times New Roman" w:eastAsiaTheme="majorEastAsia"/>
                <w:b/>
                <w:bCs/>
                <w:color w:val="4F81BD" w:themeColor="accent1"/>
                <w:sz w:val="18"/>
                <w:szCs w:val="18"/>
                <w:lang w:val="ru-RU" w:eastAsia="ru-RU"/>
              </w:rPr>
              <w:t>Отсрочка 45 дней с момента получения товара на склад Покупателя</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0" w:after="0"/>
              <w:ind w:left="0" w:hanging="0"/>
              <w:contextualSpacing/>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0" w:after="0"/>
              <w:ind w:left="113" w:right="113" w:hanging="0"/>
              <w:rPr>
                <w:sz w:val="18"/>
                <w:szCs w:val="18"/>
              </w:rPr>
            </w:pPr>
            <w:r>
              <w:rPr>
                <w:rFonts w:eastAsia="Times New Roman" w:cs="Times New Roman" w:ascii="Cambria" w:hAnsi="Cambria"/>
                <w:b/>
                <w:bCs/>
                <w:color w:val="4F81BD" w:themeColor="accent1"/>
                <w:sz w:val="18"/>
                <w:szCs w:val="18"/>
                <w:lang w:val="en-US" w:eastAsia="ru-RU"/>
              </w:rPr>
              <w:t>Сведения о валюте, используемой для формирования цены договорного документа и расчетов с поставщиками (исполнителями, подрядчиками)</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tabs>
                <w:tab w:val="left" w:pos="6134" w:leader="none"/>
              </w:tabs>
              <w:spacing w:lineRule="atLeast" w:line="280" w:before="0" w:after="0"/>
              <w:ind w:left="104" w:hanging="0"/>
              <w:rPr>
                <w:rFonts w:eastAsia="Calibri"/>
                <w:sz w:val="18"/>
                <w:szCs w:val="18"/>
              </w:rPr>
            </w:pPr>
            <w:r>
              <w:rPr>
                <w:rFonts w:eastAsia="Calibri" w:cs="Times New Roman" w:ascii="Cambria" w:hAnsi="Cambria"/>
                <w:b/>
                <w:bCs/>
                <w:color w:val="4F81BD" w:themeColor="accent1"/>
                <w:sz w:val="18"/>
                <w:szCs w:val="18"/>
                <w:lang w:val="en-US" w:eastAsia="ru-RU"/>
              </w:rPr>
              <w:t>Оплата в рублях</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 xml:space="preserve">Обязательные требования к Участникам запроса предложений </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tabs>
                <w:tab w:val="left" w:pos="6134" w:leader="none"/>
              </w:tabs>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pPr>
              <w:pStyle w:val="ListParagraph"/>
              <w:widowControl w:val="false"/>
              <w:numPr>
                <w:ilvl w:val="0"/>
                <w:numId w:val="2"/>
              </w:numPr>
              <w:tabs>
                <w:tab w:val="left" w:pos="6134" w:leader="none"/>
              </w:tabs>
              <w:spacing w:lineRule="atLeast" w:line="280" w:before="0" w:after="0"/>
              <w:ind w:left="601" w:hanging="426"/>
              <w:contextualSpacing/>
              <w:jc w:val="both"/>
              <w:rPr>
                <w:sz w:val="18"/>
                <w:szCs w:val="18"/>
              </w:rPr>
            </w:pPr>
            <w:r>
              <w:rPr>
                <w:rFonts w:eastAsia="Times New Roman" w:cs="Times New Roman" w:ascii="Cambria" w:hAnsi="Cambria"/>
                <w:b/>
                <w:bCs/>
                <w:color w:val="4F81BD" w:themeColor="accent1"/>
                <w:sz w:val="18"/>
                <w:szCs w:val="18"/>
                <w:lang w:val="en-US" w:eastAsia="ru-RU"/>
              </w:rPr>
              <w:t>Быть правомочным заключать договорный документ;</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договорного документа;</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договорного документа;</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договорного документа на поставку ТМЦ (работ, услуг), если указанные требования содержатся в Документации процедуры закупки.</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находиться в процессе ликвидации  или быть признанным по решению арбитражного суда несостоятельным (банкротом);</w:t>
            </w:r>
          </w:p>
          <w:p>
            <w:pPr>
              <w:pStyle w:val="ListParagraph"/>
              <w:widowControl w:val="false"/>
              <w:numPr>
                <w:ilvl w:val="0"/>
                <w:numId w:val="2"/>
              </w:numPr>
              <w:tabs>
                <w:tab w:val="left" w:pos="6134"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pPr>
              <w:pStyle w:val="ListParagraph"/>
              <w:widowControl w:val="false"/>
              <w:numPr>
                <w:ilvl w:val="0"/>
                <w:numId w:val="2"/>
              </w:numPr>
              <w:tabs>
                <w:tab w:val="left" w:pos="6249" w:leader="none"/>
              </w:tabs>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pPr>
              <w:pStyle w:val="ListParagraph"/>
              <w:widowControl w:val="false"/>
              <w:numPr>
                <w:ilvl w:val="0"/>
                <w:numId w:val="2"/>
              </w:numPr>
              <w:tabs>
                <w:tab w:val="left" w:pos="6249" w:leader="none"/>
              </w:tabs>
              <w:spacing w:lineRule="atLeast" w:line="280" w:before="0" w:after="0"/>
              <w:ind w:left="601" w:hanging="425"/>
              <w:contextualSpacing/>
              <w:jc w:val="both"/>
              <w:rPr>
                <w:sz w:val="18"/>
                <w:szCs w:val="18"/>
              </w:rPr>
            </w:pPr>
            <w:r>
              <w:rPr>
                <w:rFonts w:eastAsia="Times New Roman" w:cs="Times New Roman" w:ascii="Cambria" w:hAnsi="Cambria"/>
                <w:b/>
                <w:bCs/>
                <w:color w:val="4F81BD" w:themeColor="accent1"/>
                <w:sz w:val="18"/>
                <w:szCs w:val="18"/>
                <w:lang w:val="en-US" w:eastAsia="ru-RU"/>
              </w:rPr>
              <w:t>Отсутствие в Реестре недобросовестных поставщиков сведений об Участнике запроса предложений.</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А также удовлетворять следующим обязательным требованиям: Допуск СРО на выполнении работ на особо опасных, технически сложных объектах.</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По окончании работ должна быть передана исполнительная документация.</w:t>
            </w:r>
          </w:p>
          <w:p>
            <w:pPr>
              <w:pStyle w:val="Normal"/>
              <w:tabs>
                <w:tab w:val="left" w:pos="6249" w:leader="none"/>
              </w:tabs>
              <w:spacing w:lineRule="atLeast" w:line="280" w:before="0" w:after="0"/>
              <w:ind w:left="119" w:hanging="0"/>
              <w:contextualSpacing/>
              <w:jc w:val="both"/>
              <w:rPr>
                <w:sz w:val="18"/>
                <w:szCs w:val="18"/>
              </w:rPr>
            </w:pPr>
            <w:r>
              <w:rPr>
                <w:rFonts w:eastAsia="Times New Roman" w:cs="Times New Roman" w:ascii="Cambria" w:hAnsi="Cambria"/>
                <w:b/>
                <w:bCs/>
                <w:color w:val="4F81BD" w:themeColor="accent1"/>
                <w:sz w:val="18"/>
                <w:szCs w:val="18"/>
                <w:lang w:val="en-US" w:eastAsia="ru-RU"/>
              </w:rPr>
              <w:t>Данные требования обязательно подтверждаются документально.</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Порядок предоставления Коммерческого предложения и необходимого пакета документов</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Коммерческое предложение подается в адрес контактного лица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Общества -Исполнителя закупки в запечатанном конверте</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уполномоченным представителем, на котором указывается: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 наименование и адрес Общества - исполнителя закупки;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xml:space="preserve">- полное фирменное наименование (фамилия, имя, отчество) Участника и его почтовый адрес;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 предмет запроса предложений.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Конверт должен быть заверен печатью организации.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Пакет предоставляемых документов также включает:</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w:t>
              <w:tab/>
              <w:t>Анкета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2.</w:t>
              <w:tab/>
              <w:t>Техническое предложение (при необходимости)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3.</w:t>
              <w:tab/>
              <w:t>Документы, подтверждающие полномочия лица на осуществление действий от имени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w:t>
              <w:tab/>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w:t>
              <w:tab/>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4.</w:t>
              <w:tab/>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5.</w:t>
              <w:tab/>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6.</w:t>
              <w:tab/>
              <w:t xml:space="preserve">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УК извещения о проведении запроса предложений</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9.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10. Справку в свободной форме об аналогичных, (сопоставимых) по характеру и объему оказания услугах;</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11. 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pPr>
              <w:pStyle w:val="ListParagraph"/>
              <w:widowControl w:val="false"/>
              <w:shd w:val="clear" w:color="auto" w:fill="FFFFFF"/>
              <w:tabs>
                <w:tab w:val="left" w:pos="0" w:leader="none"/>
              </w:tabs>
              <w:spacing w:lineRule="atLeast" w:line="280" w:before="0" w:after="0"/>
              <w:ind w:left="176" w:hanging="0"/>
              <w:contextualSpacing/>
              <w:jc w:val="both"/>
              <w:rPr>
                <w:bCs/>
                <w:sz w:val="18"/>
                <w:szCs w:val="18"/>
              </w:rPr>
            </w:pPr>
            <w:r>
              <w:rPr>
                <w:rFonts w:eastAsia="Times New Roman" w:cs="Times New Roman" w:ascii="Cambria" w:hAnsi="Cambria"/>
                <w:b/>
                <w:bCs/>
                <w:color w:val="4F81BD" w:themeColor="accent1"/>
                <w:sz w:val="18"/>
                <w:szCs w:val="18"/>
                <w:lang w:val="en-US" w:eastAsia="ru-RU"/>
              </w:rPr>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Информация о соисполнителях</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Необходимо представить информацию о привлекаемых соисполнителях с указанием наименования соисполнителей, перечня распределения работ, выполняемых соисполнителями, числом привлекаемых сотрудников соисполнителей.</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Информация для оценки и сопоставления предложений</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val="en-US" w:eastAsia="ru-RU"/>
              </w:rPr>
              <w:t>Для оценки и сопоставления предложения Участнику необходимо предоставить информацию:</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сертификат качества ТМЦ /предложение участника по составу и этапам работ/ предложение по составу и структуре результатов работ;</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стоимость и график оплаты;</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сроки поставки ТМЦ/ проведения работ;</w:t>
            </w:r>
          </w:p>
          <w:p>
            <w:pPr>
              <w:pStyle w:val="ListParagraph"/>
              <w:widowControl w:val="false"/>
              <w:numPr>
                <w:ilvl w:val="0"/>
                <w:numId w:val="3"/>
              </w:numPr>
              <w:spacing w:lineRule="atLeast" w:line="280" w:before="0" w:after="0"/>
              <w:ind w:left="601" w:hanging="425"/>
              <w:jc w:val="both"/>
              <w:rPr>
                <w:sz w:val="18"/>
                <w:szCs w:val="18"/>
              </w:rPr>
            </w:pPr>
            <w:r>
              <w:rPr>
                <w:rFonts w:eastAsia="Times New Roman" w:cs="Times New Roman" w:ascii="Cambria" w:hAnsi="Cambria"/>
                <w:b/>
                <w:bCs/>
                <w:color w:val="4F81BD" w:themeColor="accent1"/>
                <w:sz w:val="18"/>
                <w:szCs w:val="18"/>
                <w:lang w:val="en-US" w:eastAsia="ru-RU"/>
              </w:rPr>
              <w:t xml:space="preserve">опыт проведения аналогичных работ/ опыт работы с АО «Химзавод им.Л.Я.Карпова» </w:t>
            </w:r>
          </w:p>
        </w:tc>
      </w:tr>
      <w:tr>
        <w:trPr/>
        <w:tc>
          <w:tcPr>
            <w:tcW w:w="5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themeFill="background1" w:themeFillShade="f2" w:val="clear"/>
            <w:tcMar>
              <w:left w:w="57" w:type="dxa"/>
            </w:tcMar>
            <w:vAlign w:val="center"/>
          </w:tcPr>
          <w:p>
            <w:pPr>
              <w:pStyle w:val="ListParagraph"/>
              <w:widowControl w:val="false"/>
              <w:numPr>
                <w:ilvl w:val="0"/>
                <w:numId w:val="4"/>
              </w:numPr>
              <w:spacing w:lineRule="atLeast" w:line="280" w:before="240" w:after="0"/>
              <w:ind w:left="0" w:hanging="0"/>
              <w:rPr>
                <w:rFonts w:ascii="Cambria" w:hAnsi="Cambria" w:eastAsia="" w:cs="" w:asciiTheme="majorHAnsi" w:cstheme="majorBidi" w:eastAsiaTheme="majorEastAsia" w:hAnsiTheme="majorHAnsi"/>
                <w:b/>
                <w:b/>
                <w:bCs/>
                <w:color w:val="4F81BD" w:themeColor="accent1"/>
                <w:sz w:val="20"/>
                <w:szCs w:val="20"/>
                <w:lang w:val="en-US" w:eastAsia="ru-RU"/>
              </w:rPr>
            </w:pPr>
            <w:r>
              <w:rPr>
                <w:rFonts w:eastAsia="" w:cs="" w:cstheme="majorBidi" w:eastAsiaTheme="majorEastAsia" w:ascii="Cambria" w:hAnsi="Cambria"/>
                <w:b/>
                <w:bCs/>
                <w:color w:val="4F81BD" w:themeColor="accent1"/>
                <w:sz w:val="20"/>
                <w:szCs w:val="20"/>
                <w:lang w:val="en-US" w:eastAsia="ru-RU"/>
              </w:rPr>
            </w:r>
          </w:p>
        </w:tc>
        <w:tc>
          <w:tcPr>
            <w:tcW w:w="348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3840" w:leader="none"/>
              </w:tabs>
              <w:spacing w:lineRule="atLeast" w:line="280" w:before="240" w:after="0"/>
              <w:ind w:left="113" w:right="113" w:hanging="0"/>
              <w:rPr>
                <w:sz w:val="18"/>
                <w:szCs w:val="18"/>
              </w:rPr>
            </w:pPr>
            <w:r>
              <w:rPr>
                <w:rFonts w:eastAsia="Times New Roman" w:cs="Times New Roman" w:ascii="Cambria" w:hAnsi="Cambria"/>
                <w:b/>
                <w:bCs/>
                <w:color w:val="4F81BD" w:themeColor="accent1"/>
                <w:sz w:val="18"/>
                <w:szCs w:val="18"/>
                <w:lang w:val="en-US" w:eastAsia="ru-RU"/>
              </w:rPr>
              <w:t xml:space="preserve">Количество копий предложений </w:t>
            </w:r>
          </w:p>
        </w:tc>
        <w:tc>
          <w:tcPr>
            <w:tcW w:w="564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vAlign w:val="center"/>
          </w:tcPr>
          <w:p>
            <w:pPr>
              <w:pStyle w:val="Normal"/>
              <w:widowControl w:val="false"/>
              <w:tabs>
                <w:tab w:val="left" w:pos="6134" w:leader="none"/>
              </w:tabs>
              <w:spacing w:lineRule="atLeast" w:line="280" w:before="0" w:after="0"/>
              <w:ind w:left="119" w:hanging="0"/>
              <w:jc w:val="both"/>
              <w:rPr>
                <w:sz w:val="18"/>
                <w:szCs w:val="18"/>
              </w:rPr>
            </w:pPr>
            <w:r>
              <w:rPr>
                <w:rFonts w:eastAsia="Times New Roman" w:cs="Times New Roman" w:ascii="Cambria" w:hAnsi="Cambria"/>
                <w:b/>
                <w:bCs/>
                <w:color w:val="4F81BD" w:themeColor="accent1"/>
                <w:sz w:val="18"/>
                <w:szCs w:val="18"/>
                <w:lang w:eastAsia="ru-RU"/>
              </w:rPr>
              <w:t>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w:t>
            </w:r>
          </w:p>
          <w:p>
            <w:pPr>
              <w:pStyle w:val="Normal"/>
              <w:widowControl w:val="false"/>
              <w:tabs>
                <w:tab w:val="left" w:pos="6134" w:leader="none"/>
              </w:tabs>
              <w:spacing w:lineRule="atLeast" w:line="280" w:before="0" w:after="0"/>
              <w:ind w:left="119" w:hanging="0"/>
              <w:jc w:val="both"/>
              <w:rPr>
                <w:sz w:val="18"/>
                <w:szCs w:val="18"/>
                <w:lang w:val="en-US"/>
              </w:rPr>
            </w:pPr>
            <w:r>
              <w:rPr>
                <w:rFonts w:eastAsia="Times New Roman" w:cs="Times New Roman" w:ascii="Cambria" w:hAnsi="Cambria"/>
                <w:b/>
                <w:bCs/>
                <w:color w:val="4F81BD" w:themeColor="accent1"/>
                <w:sz w:val="18"/>
                <w:szCs w:val="18"/>
                <w:lang w:eastAsia="ru-RU"/>
              </w:rPr>
              <w:t>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w:t>
            </w:r>
            <w:r>
              <w:rPr>
                <w:rFonts w:eastAsia="Times New Roman" w:cs="Times New Roman" w:ascii="Cambria" w:hAnsi="Cambria"/>
                <w:b/>
                <w:bCs/>
                <w:color w:val="4F81BD" w:themeColor="accent1"/>
                <w:sz w:val="18"/>
                <w:szCs w:val="18"/>
                <w:lang w:val="en-US" w:eastAsia="ru-RU"/>
              </w:rPr>
              <w:t>.</w:t>
            </w:r>
          </w:p>
        </w:tc>
      </w:tr>
      <w:tr>
        <w:trPr>
          <w:trHeight w:val="1053" w:hRule="atLeast"/>
          <w:cnfStyle w:val="100000000000" w:firstRow="1" w:lastRow="0" w:firstColumn="0" w:lastColumn="0" w:oddVBand="0" w:evenVBand="0" w:oddHBand="0" w:evenHBand="0" w:firstRowFirstColumn="0" w:firstRowLastColumn="0" w:lastRowFirstColumn="0" w:lastRowLastColumn="0"/>
        </w:trPr>
        <w:tc>
          <w:tcPr>
            <w:tcW w:w="3560" w:type="dxa"/>
            <w:gridSpan w:val="2"/>
            <w:cnfStyle w:val="001000000000" w:firstRow="0" w:lastRow="0" w:firstColumn="1" w:lastColumn="0" w:oddVBand="0" w:evenVBand="0" w:oddHBand="0" w:evenHBand="0" w:firstRowFirstColumn="0" w:firstRowLastColumn="0" w:lastRowFirstColumn="0" w:lastRowLastColumn="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spacing w:lineRule="atLeast" w:line="280" w:before="0" w:after="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rPr>
                <w:b w:val="false"/>
                <w:b w:val="false"/>
                <w:bCs w:val="false"/>
                <w:szCs w:val="24"/>
              </w:rPr>
            </w:pPr>
            <w:r>
              <w:rPr>
                <w:rFonts w:eastAsia="Times New Roman" w:cs="Times New Roman" w:ascii="Cambria" w:hAnsi="Cambria"/>
                <w:b/>
                <w:bCs/>
                <w:color w:val="4F81BD" w:themeColor="accent1"/>
                <w:sz w:val="20"/>
                <w:szCs w:val="24"/>
                <w:lang w:val="en-US" w:eastAsia="ru-RU"/>
              </w:rPr>
              <w:t xml:space="preserve">Руководитель службы </w:t>
            </w:r>
          </w:p>
          <w:p>
            <w:pPr>
              <w:pStyle w:val="Normal"/>
              <w:widowControl w:val="false"/>
              <w:spacing w:lineRule="atLeast" w:line="280" w:before="0" w:after="0"/>
              <w:rPr>
                <w:b w:val="false"/>
                <w:b w:val="false"/>
                <w:bCs w:val="false"/>
                <w:szCs w:val="24"/>
                <w:lang w:val="ru-RU"/>
              </w:rPr>
            </w:pPr>
            <w:r>
              <w:rPr>
                <w:rFonts w:eastAsia="Times New Roman" w:cs="Times New Roman" w:ascii="Cambria" w:hAnsi="Cambria"/>
                <w:b/>
                <w:bCs/>
                <w:color w:val="4F81BD" w:themeColor="accent1"/>
                <w:sz w:val="20"/>
                <w:szCs w:val="24"/>
                <w:lang w:val="en-US" w:eastAsia="ru-RU"/>
              </w:rPr>
              <w:t xml:space="preserve"> </w:t>
            </w:r>
            <w:r>
              <w:rPr>
                <w:rFonts w:eastAsia="Times New Roman" w:cs="Times New Roman" w:ascii="Cambria" w:hAnsi="Cambria"/>
                <w:b/>
                <w:bCs/>
                <w:color w:val="4F81BD" w:themeColor="accent1"/>
                <w:sz w:val="20"/>
                <w:szCs w:val="24"/>
                <w:lang w:val="en-US" w:eastAsia="ru-RU"/>
              </w:rPr>
              <w:t>Инициатора</w:t>
            </w:r>
          </w:p>
        </w:tc>
        <w:tc>
          <w:tcPr>
            <w:tcW w:w="305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6" w:type="dxa"/>
            </w:tcMar>
          </w:tcPr>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_________________</w:t>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(подпись)</w:t>
            </w:r>
          </w:p>
        </w:tc>
        <w:tc>
          <w:tcPr>
            <w:tcW w:w="30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6" w:type="dxa"/>
            </w:tcMar>
          </w:tcPr>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cnfStyle w:val="100000000000" w:firstRow="1" w:lastRow="0" w:firstColumn="0" w:lastColumn="0" w:oddVBand="0" w:evenVBand="0" w:oddHBand="0"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lang w:val="en-US"/>
              </w:rPr>
            </w:pPr>
            <w:r>
              <w:rPr>
                <w:rFonts w:eastAsia="Times New Roman" w:cs="Times New Roman" w:ascii="Cambria" w:hAnsi="Cambria"/>
                <w:b/>
                <w:bCs/>
                <w:color w:val="4F81BD" w:themeColor="accent1"/>
                <w:sz w:val="20"/>
                <w:szCs w:val="24"/>
                <w:lang w:val="en-US" w:eastAsia="ru-RU"/>
              </w:rPr>
              <w:t xml:space="preserve">     </w:t>
            </w:r>
            <w:r>
              <w:rPr>
                <w:rFonts w:eastAsia="Times New Roman" w:cs="Times New Roman" w:ascii="Cambria" w:hAnsi="Cambria"/>
                <w:b/>
                <w:bCs/>
                <w:color w:val="4F81BD" w:themeColor="accent1"/>
                <w:sz w:val="20"/>
                <w:szCs w:val="24"/>
                <w:lang w:val="ru-RU" w:eastAsia="ru-RU"/>
              </w:rPr>
              <w:t>Гудовских О.Ю.</w:t>
            </w:r>
            <w:r>
              <w:rPr>
                <w:rFonts w:eastAsia="Times New Roman" w:cs="Times New Roman" w:ascii="Cambria" w:hAnsi="Cambria"/>
                <w:b/>
                <w:bCs/>
                <w:color w:val="4F81BD" w:themeColor="accent1"/>
                <w:sz w:val="20"/>
                <w:szCs w:val="24"/>
                <w:lang w:val="en-US" w:eastAsia="ru-RU"/>
              </w:rPr>
              <w:t xml:space="preserve">       </w:t>
            </w:r>
          </w:p>
          <w:p>
            <w:pPr>
              <w:pStyle w:val="Normal"/>
              <w:widowControl w:val="false"/>
              <w:spacing w:lineRule="atLeast" w:line="28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szCs w:val="24"/>
                <w:lang w:val="ru-RU"/>
              </w:rPr>
            </w:pPr>
            <w:r>
              <w:rPr>
                <w:rFonts w:eastAsia="Times New Roman" w:cs="Times New Roman" w:ascii="Cambria" w:hAnsi="Cambria"/>
                <w:b/>
                <w:bCs/>
                <w:color w:val="4F81BD" w:themeColor="accent1"/>
                <w:sz w:val="20"/>
                <w:szCs w:val="24"/>
                <w:lang w:val="en-US" w:eastAsia="ru-RU"/>
              </w:rPr>
              <w:t>(Ф.И.О.)</w:t>
            </w:r>
          </w:p>
        </w:tc>
      </w:tr>
      <w:tr>
        <w:trPr>
          <w:trHeight w:val="178" w:hRule="atLeast"/>
          <w:cnfStyle w:val="000000100000" w:firstRow="0" w:lastRow="0" w:firstColumn="0" w:lastColumn="0" w:oddVBand="0" w:evenVBand="0" w:oddHBand="1" w:evenHBand="0" w:firstRowFirstColumn="0" w:firstRowLastColumn="0" w:lastRowFirstColumn="0" w:lastRowLastColumn="0"/>
        </w:trPr>
        <w:tc>
          <w:tcPr>
            <w:tcW w:w="3560" w:type="dxa"/>
            <w:gridSpan w:val="2"/>
            <w:cnfStyle w:val="001000000000" w:firstRow="0" w:lastRow="0" w:firstColumn="1" w:lastColumn="0" w:oddVBand="0" w:evenVBand="0" w:oddHBand="0" w:evenHBand="0" w:firstRowFirstColumn="0" w:firstRowLastColumn="0" w:lastRowFirstColumn="0" w:lastRowLastColumn="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7" w:type="dxa"/>
            </w:tcMar>
          </w:tcPr>
          <w:p>
            <w:pPr>
              <w:pStyle w:val="Normal"/>
              <w:widowControl w:val="false"/>
              <w:spacing w:lineRule="atLeast" w:line="280" w:before="0" w:after="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rPr>
                <w:b/>
                <w:b/>
                <w:bCs/>
                <w:szCs w:val="24"/>
                <w:lang w:val="ru-RU"/>
              </w:rPr>
            </w:pPr>
            <w:r>
              <w:rPr>
                <w:rFonts w:eastAsia="Times New Roman" w:cs="Times New Roman" w:ascii="Cambria" w:hAnsi="Cambria"/>
                <w:color w:val="4F81BD" w:themeColor="accent1"/>
                <w:sz w:val="20"/>
                <w:szCs w:val="24"/>
                <w:lang w:val="en-US" w:eastAsia="ru-RU"/>
              </w:rPr>
              <w:t>Контактное лицо</w:t>
            </w:r>
          </w:p>
        </w:tc>
        <w:tc>
          <w:tcPr>
            <w:tcW w:w="3050" w:type="dxa"/>
            <w:gridSpan w:val="2"/>
            <w:tcBorders>
              <w:top w:val="single" w:sz="6" w:space="0" w:color="808080"/>
              <w:left w:val="single" w:sz="8" w:space="0" w:color="000001"/>
              <w:bottom w:val="single" w:sz="6" w:space="0" w:color="FFFFFF"/>
              <w:right w:val="single" w:sz="8" w:space="0" w:color="000001"/>
              <w:insideH w:val="single" w:sz="6" w:space="0" w:color="FFFFFF"/>
              <w:insideV w:val="single" w:sz="8" w:space="0" w:color="000001"/>
            </w:tcBorders>
            <w:shd w:fill="auto" w:val="clear"/>
            <w:tcMar>
              <w:left w:w="66" w:type="dxa"/>
            </w:tcMar>
          </w:tcPr>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lang w:val="ru-RU"/>
              </w:rPr>
            </w:pPr>
            <w:r>
              <w:rPr>
                <w:rFonts w:eastAsia="Times New Roman" w:cs="Times New Roman" w:ascii="Cambria" w:hAnsi="Cambria"/>
                <w:color w:val="4F81BD" w:themeColor="accent1"/>
                <w:sz w:val="20"/>
                <w:szCs w:val="24"/>
                <w:lang w:val="en-US" w:eastAsia="ru-RU"/>
              </w:rPr>
              <w:t>__________________</w:t>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lang w:val="ru-RU"/>
              </w:rPr>
            </w:pPr>
            <w:r>
              <w:rPr>
                <w:rFonts w:eastAsia="Times New Roman" w:cs="Times New Roman" w:ascii="Cambria" w:hAnsi="Cambria"/>
                <w:color w:val="4F81BD" w:themeColor="accent1"/>
                <w:sz w:val="20"/>
                <w:szCs w:val="24"/>
                <w:lang w:val="en-US" w:eastAsia="ru-RU"/>
              </w:rPr>
              <w:t xml:space="preserve">(подпись)  </w:t>
            </w:r>
          </w:p>
        </w:tc>
        <w:tc>
          <w:tcPr>
            <w:tcW w:w="3056" w:type="dxa"/>
            <w:tcBorders>
              <w:top w:val="single" w:sz="6" w:space="0" w:color="808080"/>
              <w:left w:val="single" w:sz="8" w:space="0" w:color="000001"/>
              <w:bottom w:val="single" w:sz="6" w:space="0" w:color="FFFFFF"/>
              <w:right w:val="single" w:sz="8" w:space="0" w:color="000001"/>
              <w:insideH w:val="single" w:sz="6" w:space="0" w:color="FFFFFF"/>
              <w:insideV w:val="single" w:sz="8" w:space="0" w:color="000001"/>
            </w:tcBorders>
            <w:shd w:fill="auto" w:val="clear"/>
            <w:tcMar>
              <w:left w:w="66" w:type="dxa"/>
            </w:tcMar>
          </w:tcPr>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Times New Roman" w:cs="Times New Roman" w:asciiTheme="majorHAnsi" w:hAnsiTheme="majorHAnsi"/>
                <w:b/>
                <w:b/>
                <w:bCs/>
                <w:color w:val="4F81BD" w:themeColor="accent1"/>
                <w:sz w:val="20"/>
                <w:szCs w:val="24"/>
                <w:lang w:val="en-US" w:eastAsia="ru-RU"/>
              </w:rPr>
            </w:pPr>
            <w:r>
              <w:rPr>
                <w:rFonts w:eastAsia="Times New Roman" w:cs="Times New Roman" w:ascii="Cambria" w:hAnsi="Cambria"/>
                <w:b/>
                <w:bCs/>
                <w:color w:val="4F81BD" w:themeColor="accent1"/>
                <w:sz w:val="20"/>
                <w:szCs w:val="24"/>
                <w:lang w:val="en-US" w:eastAsia="ru-RU"/>
              </w:rPr>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4F81BD" w:themeColor="accent1"/>
                <w:sz w:val="20"/>
                <w:lang w:eastAsia="ru-RU"/>
              </w:rPr>
            </w:pPr>
            <w:r>
              <w:rPr>
                <w:rFonts w:eastAsia="Times New Roman" w:cs="Times New Roman"/>
                <w:color w:val="4F81BD" w:themeColor="accent1"/>
                <w:sz w:val="20"/>
                <w:szCs w:val="24"/>
                <w:u w:val="single"/>
                <w:lang w:val="ru-RU" w:eastAsia="ru-RU"/>
              </w:rPr>
              <w:t>Плитман С.В.</w:t>
            </w:r>
          </w:p>
          <w:p>
            <w:pPr>
              <w:pStyle w:val="Normal"/>
              <w:widowControl w:val="false"/>
              <w:spacing w:lineRule="atLeast" w:line="280" w:before="0" w:after="0"/>
              <w:jc w:val="center"/>
              <w:cnfStyle w:val="000000100000" w:firstRow="0" w:lastRow="0" w:firstColumn="0" w:lastColumn="0" w:oddVBand="0" w:evenVBand="0" w:oddHBand="1" w:evenHBand="0" w:firstRowFirstColumn="0" w:firstRowLastColumn="0" w:lastRowFirstColumn="0" w:lastRowLastColumn="0"/>
              <w:rPr>
                <w:b/>
                <w:b/>
                <w:bCs/>
                <w:szCs w:val="24"/>
                <w:u w:val="single"/>
                <w:lang w:val="ru-RU"/>
              </w:rPr>
            </w:pPr>
            <w:r>
              <w:rPr>
                <w:rFonts w:eastAsia="Times New Roman" w:cs="Times New Roman" w:ascii="Cambria" w:hAnsi="Cambria"/>
                <w:color w:val="4F81BD" w:themeColor="accent1"/>
                <w:sz w:val="20"/>
                <w:szCs w:val="24"/>
                <w:lang w:val="en-US" w:eastAsia="ru-RU"/>
              </w:rPr>
              <w:t xml:space="preserve">       </w:t>
            </w:r>
            <w:r>
              <w:rPr>
                <w:rFonts w:eastAsia="Times New Roman" w:cs="Times New Roman" w:ascii="Cambria" w:hAnsi="Cambria"/>
                <w:color w:val="4F81BD" w:themeColor="accent1"/>
                <w:sz w:val="20"/>
                <w:szCs w:val="24"/>
                <w:lang w:val="en-US" w:eastAsia="ru-RU"/>
              </w:rPr>
              <w:t xml:space="preserve">(Ф.И.О.)                                   </w:t>
            </w:r>
          </w:p>
        </w:tc>
      </w:tr>
    </w:tbl>
    <w:p>
      <w:pPr>
        <w:pStyle w:val="Normal"/>
        <w:rPr>
          <w:szCs w:val="24"/>
          <w:lang w:eastAsia="en-US"/>
        </w:rPr>
      </w:pPr>
      <w:r>
        <w:rPr>
          <w:szCs w:val="24"/>
          <w:lang w:eastAsia="en-US"/>
        </w:rPr>
      </w:r>
    </w:p>
    <w:p>
      <w:pPr>
        <w:pStyle w:val="Normal"/>
        <w:rPr/>
      </w:pPr>
      <w:r>
        <w:rPr>
          <w:szCs w:val="24"/>
          <w:lang w:eastAsia="en-US"/>
        </w:rPr>
        <w:t>Контакты:(85549) 2-76-</w:t>
      </w:r>
      <w:r>
        <w:rPr>
          <w:szCs w:val="24"/>
          <w:lang w:val="ru-RU" w:eastAsia="en-US"/>
        </w:rPr>
        <w:t>87</w:t>
      </w:r>
    </w:p>
    <w:p>
      <w:pPr>
        <w:pStyle w:val="Normal"/>
        <w:rPr/>
      </w:pPr>
      <w:r>
        <w:rPr>
          <w:szCs w:val="24"/>
          <w:lang w:eastAsia="en-US"/>
        </w:rPr>
        <w:t xml:space="preserve">Инициатор: </w:t>
      </w:r>
      <w:r>
        <w:rPr>
          <w:szCs w:val="24"/>
          <w:lang w:eastAsia="en-US"/>
        </w:rPr>
        <w:t>ПЧС</w:t>
      </w:r>
    </w:p>
    <w:p>
      <w:pPr>
        <w:pStyle w:val="Normal"/>
        <w:rPr/>
      </w:pPr>
      <w:r>
        <w:rPr>
          <w:szCs w:val="24"/>
          <w:lang w:eastAsia="en-US"/>
        </w:rPr>
        <w:t>Моб.тел. ……….., раб. Тел. (85549) 2-76-87……………</w:t>
      </w:r>
    </w:p>
    <w:p>
      <w:pPr>
        <w:pStyle w:val="Normal"/>
        <w:rPr>
          <w:szCs w:val="24"/>
          <w:lang w:val="en-US" w:eastAsia="en-US"/>
        </w:rPr>
      </w:pPr>
      <w:r>
        <w:rPr>
          <w:szCs w:val="24"/>
          <w:lang w:eastAsia="en-US"/>
        </w:rPr>
        <w:t xml:space="preserve">эл.почта: </w:t>
      </w:r>
    </w:p>
    <w:p>
      <w:pPr>
        <w:pStyle w:val="Normal"/>
        <w:rPr/>
      </w:pPr>
      <w:r>
        <w:rPr>
          <w:szCs w:val="24"/>
          <w:lang w:eastAsia="en-US"/>
        </w:rPr>
        <w:t xml:space="preserve">Руководитель  подразделения Инициатора (Исполнителя): </w:t>
      </w:r>
      <w:r>
        <w:rPr>
          <w:szCs w:val="24"/>
          <w:lang w:val="ru-RU" w:eastAsia="en-US"/>
        </w:rPr>
        <w:t>Гудовских О.Ю.</w:t>
      </w:r>
    </w:p>
    <w:p>
      <w:pPr>
        <w:pStyle w:val="Normal"/>
        <w:rPr/>
      </w:pPr>
      <w:r>
        <w:rPr>
          <w:szCs w:val="24"/>
          <w:lang w:eastAsia="en-US"/>
        </w:rPr>
        <w:t xml:space="preserve">моб. тел. ……….., </w:t>
      </w:r>
      <w:r>
        <w:rPr/>
        <w:t xml:space="preserve"> </w:t>
      </w:r>
      <w:r>
        <w:rPr>
          <w:lang w:val="en-US"/>
        </w:rPr>
        <w:t>E</w:t>
      </w:r>
      <w:r>
        <w:rPr/>
        <w:t>-</w:t>
      </w:r>
      <w:r>
        <w:rPr>
          <w:lang w:val="en-US"/>
        </w:rPr>
        <w:t>mail</w:t>
      </w:r>
      <w:r>
        <w:rPr/>
        <w:t xml:space="preserve">: </w:t>
      </w:r>
    </w:p>
    <w:p>
      <w:pPr>
        <w:pStyle w:val="NoSpacing"/>
        <w:rPr/>
      </w:pPr>
      <w:r>
        <w:rPr>
          <w:rFonts w:eastAsia="Times New Roman" w:cs="Times New Roman" w:ascii="Times New Roman" w:hAnsi="Times New Roman"/>
          <w:sz w:val="20"/>
          <w:szCs w:val="24"/>
        </w:rPr>
        <w:t xml:space="preserve">Исполнитель: </w:t>
      </w:r>
      <w:r>
        <w:rPr>
          <w:rFonts w:eastAsia="Times New Roman" w:cs="Times New Roman" w:ascii="Times New Roman" w:hAnsi="Times New Roman"/>
          <w:sz w:val="20"/>
          <w:szCs w:val="24"/>
          <w:lang w:val="ru-RU" w:eastAsia="en-US"/>
        </w:rPr>
        <w:t>Плитман С.В.</w:t>
      </w:r>
    </w:p>
    <w:p>
      <w:pPr>
        <w:pStyle w:val="Normal"/>
        <w:rPr/>
      </w:pPr>
      <w:r>
        <w:rPr>
          <w:szCs w:val="24"/>
          <w:lang w:eastAsia="en-US"/>
        </w:rPr>
        <w:t>Моб.тел. ……….., раб. Тел.(85549) 2-76-57</w:t>
      </w:r>
    </w:p>
    <w:p>
      <w:pPr>
        <w:pStyle w:val="Normal"/>
        <w:rPr/>
      </w:pPr>
      <w:r>
        <w:rPr>
          <w:szCs w:val="24"/>
          <w:lang w:eastAsia="en-US"/>
        </w:rPr>
        <w:t xml:space="preserve">эл.почта: </w:t>
      </w:r>
      <w:r>
        <w:rPr>
          <w:szCs w:val="24"/>
          <w:lang w:val="en-US" w:eastAsia="en-US"/>
        </w:rPr>
        <w:t>s.plitman@karpovchem.ru</w:t>
      </w:r>
    </w:p>
    <w:sectPr>
      <w:type w:val="nextPage"/>
      <w:pgSz w:w="11906" w:h="16838"/>
      <w:pgMar w:left="1134" w:right="720" w:header="0" w:top="720" w:footer="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360"/>
        </w:tabs>
        <w:ind w:left="360" w:hanging="360"/>
      </w:pPr>
    </w:lvl>
    <w:lvl w:ilvl="1">
      <w:start w:val="1"/>
      <w:pStyle w:val="2"/>
      <w:numFmt w:val="decimal"/>
      <w:lvlText w:val="%1.%2"/>
      <w:lvlJc w:val="left"/>
      <w:pPr>
        <w:tabs>
          <w:tab w:val="num" w:pos="1142"/>
        </w:tabs>
        <w:ind w:left="1142" w:hanging="432"/>
      </w:pPr>
    </w:lvl>
    <w:lvl w:ilvl="2">
      <w:start w:val="1"/>
      <w:pStyle w:val="3"/>
      <w:numFmt w:val="decimal"/>
      <w:lvlText w:val="%1.%2.%3"/>
      <w:lvlJc w:val="left"/>
      <w:pPr>
        <w:tabs>
          <w:tab w:val="num" w:pos="1440"/>
        </w:tabs>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
    <w:lvl w:ilvl="0">
      <w:start w:val="1"/>
      <w:numFmt w:val="bullet"/>
      <w:lvlText w:val=""/>
      <w:lvlJc w:val="left"/>
      <w:pPr>
        <w:ind w:left="839" w:hanging="360"/>
      </w:pPr>
      <w:rPr>
        <w:rFonts w:ascii="Symbol" w:hAnsi="Symbol" w:cs="Symbol" w:hint="default"/>
        <w:sz w:val="18"/>
        <w:rFonts w:cs="Symbol"/>
        <w:color w:val="00000A"/>
      </w:rPr>
    </w:lvl>
    <w:lvl w:ilvl="1">
      <w:start w:val="1"/>
      <w:numFmt w:val="bullet"/>
      <w:lvlText w:val="o"/>
      <w:lvlJc w:val="left"/>
      <w:pPr>
        <w:ind w:left="1559" w:hanging="360"/>
      </w:pPr>
      <w:rPr>
        <w:rFonts w:ascii="Courier New" w:hAnsi="Courier New" w:cs="Courier New" w:hint="default"/>
        <w:rFonts w:cs="Courier New"/>
      </w:rPr>
    </w:lvl>
    <w:lvl w:ilvl="2">
      <w:start w:val="1"/>
      <w:numFmt w:val="bullet"/>
      <w:lvlText w:val=""/>
      <w:lvlJc w:val="left"/>
      <w:pPr>
        <w:ind w:left="2279" w:hanging="360"/>
      </w:pPr>
      <w:rPr>
        <w:rFonts w:ascii="Wingdings" w:hAnsi="Wingdings" w:cs="Wingdings" w:hint="default"/>
        <w:rFonts w:cs="Wingdings"/>
      </w:rPr>
    </w:lvl>
    <w:lvl w:ilvl="3">
      <w:start w:val="1"/>
      <w:numFmt w:val="bullet"/>
      <w:lvlText w:val=""/>
      <w:lvlJc w:val="left"/>
      <w:pPr>
        <w:ind w:left="2999" w:hanging="360"/>
      </w:pPr>
      <w:rPr>
        <w:rFonts w:ascii="Symbol" w:hAnsi="Symbol" w:cs="Symbol" w:hint="default"/>
        <w:rFonts w:cs="Symbol"/>
      </w:rPr>
    </w:lvl>
    <w:lvl w:ilvl="4">
      <w:start w:val="1"/>
      <w:numFmt w:val="bullet"/>
      <w:lvlText w:val="o"/>
      <w:lvlJc w:val="left"/>
      <w:pPr>
        <w:ind w:left="3719" w:hanging="360"/>
      </w:pPr>
      <w:rPr>
        <w:rFonts w:ascii="Courier New" w:hAnsi="Courier New" w:cs="Courier New" w:hint="default"/>
        <w:rFonts w:cs="Courier New"/>
      </w:rPr>
    </w:lvl>
    <w:lvl w:ilvl="5">
      <w:start w:val="1"/>
      <w:numFmt w:val="bullet"/>
      <w:lvlText w:val=""/>
      <w:lvlJc w:val="left"/>
      <w:pPr>
        <w:ind w:left="4439" w:hanging="360"/>
      </w:pPr>
      <w:rPr>
        <w:rFonts w:ascii="Wingdings" w:hAnsi="Wingdings" w:cs="Wingdings" w:hint="default"/>
        <w:rFonts w:cs="Wingdings"/>
      </w:rPr>
    </w:lvl>
    <w:lvl w:ilvl="6">
      <w:start w:val="1"/>
      <w:numFmt w:val="bullet"/>
      <w:lvlText w:val=""/>
      <w:lvlJc w:val="left"/>
      <w:pPr>
        <w:ind w:left="5159" w:hanging="360"/>
      </w:pPr>
      <w:rPr>
        <w:rFonts w:ascii="Symbol" w:hAnsi="Symbol" w:cs="Symbol" w:hint="default"/>
        <w:rFonts w:cs="Symbol"/>
      </w:rPr>
    </w:lvl>
    <w:lvl w:ilvl="7">
      <w:start w:val="1"/>
      <w:numFmt w:val="bullet"/>
      <w:lvlText w:val="o"/>
      <w:lvlJc w:val="left"/>
      <w:pPr>
        <w:ind w:left="5879" w:hanging="360"/>
      </w:pPr>
      <w:rPr>
        <w:rFonts w:ascii="Courier New" w:hAnsi="Courier New" w:cs="Courier New" w:hint="default"/>
        <w:rFonts w:cs="Courier New"/>
      </w:rPr>
    </w:lvl>
    <w:lvl w:ilvl="8">
      <w:start w:val="1"/>
      <w:numFmt w:val="bullet"/>
      <w:lvlText w:val=""/>
      <w:lvlJc w:val="left"/>
      <w:pPr>
        <w:ind w:left="6599"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0"/>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3D effects 3"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5924"/>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qFormat/>
    <w:rsid w:val="00f94dc9"/>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link w:val="20"/>
    <w:qFormat/>
    <w:rsid w:val="00f94dc9"/>
    <w:pPr>
      <w:keepNext/>
      <w:numPr>
        <w:ilvl w:val="1"/>
        <w:numId w:val="1"/>
      </w:numPr>
      <w:jc w:val="center"/>
      <w:outlineLvl w:val="1"/>
      <w:outlineLvl w:val="1"/>
    </w:pPr>
    <w:rPr>
      <w:rFonts w:ascii="Arial" w:hAnsi="Arial" w:cs="Arial"/>
      <w:caps/>
      <w:sz w:val="32"/>
    </w:rPr>
  </w:style>
  <w:style w:type="paragraph" w:styleId="3">
    <w:name w:val="Heading 3"/>
    <w:basedOn w:val="Normal"/>
    <w:link w:val="30"/>
    <w:uiPriority w:val="9"/>
    <w:semiHidden/>
    <w:unhideWhenUsed/>
    <w:qFormat/>
    <w:rsid w:val="00f94dc9"/>
    <w:pPr>
      <w:keepNext/>
      <w:keepLines/>
      <w:numPr>
        <w:ilvl w:val="2"/>
        <w:numId w:val="1"/>
      </w:numPr>
      <w:spacing w:before="200" w:after="0"/>
      <w:outlineLvl w:val="2"/>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94dc9"/>
    <w:rPr>
      <w:rFonts w:ascii="Arial" w:hAnsi="Arial" w:eastAsia="Times New Roman" w:cs="Arial"/>
      <w:b/>
      <w:bCs/>
      <w:sz w:val="32"/>
      <w:szCs w:val="32"/>
      <w:lang w:eastAsia="ru-RU"/>
    </w:rPr>
  </w:style>
  <w:style w:type="character" w:styleId="21" w:customStyle="1">
    <w:name w:val="Заголовок 2 Знак"/>
    <w:basedOn w:val="DefaultParagraphFont"/>
    <w:link w:val="2"/>
    <w:qFormat/>
    <w:rsid w:val="00f94dc9"/>
    <w:rPr>
      <w:rFonts w:ascii="Arial" w:hAnsi="Arial" w:eastAsia="Times New Roman" w:cs="Arial"/>
      <w:caps/>
      <w:sz w:val="32"/>
      <w:szCs w:val="20"/>
      <w:lang w:eastAsia="ru-RU"/>
    </w:rPr>
  </w:style>
  <w:style w:type="character" w:styleId="31" w:customStyle="1">
    <w:name w:val="Заголовок 3 Знак"/>
    <w:basedOn w:val="DefaultParagraphFont"/>
    <w:link w:val="3"/>
    <w:uiPriority w:val="9"/>
    <w:semiHidden/>
    <w:qFormat/>
    <w:rsid w:val="00f94dc9"/>
    <w:rPr>
      <w:rFonts w:ascii="Cambria" w:hAnsi="Cambria" w:eastAsia="" w:cs="" w:asciiTheme="majorHAnsi" w:cstheme="majorBidi" w:eastAsiaTheme="majorEastAsia" w:hAnsiTheme="majorHAnsi"/>
      <w:b/>
      <w:bCs/>
      <w:color w:val="4F81BD" w:themeColor="accent1"/>
      <w:sz w:val="20"/>
      <w:szCs w:val="20"/>
      <w:lang w:eastAsia="ru-RU"/>
    </w:rPr>
  </w:style>
  <w:style w:type="character" w:styleId="Style11">
    <w:name w:val="Интернет-ссылка"/>
    <w:basedOn w:val="DefaultParagraphFont"/>
    <w:uiPriority w:val="99"/>
    <w:unhideWhenUsed/>
    <w:rsid w:val="008f2eef"/>
    <w:rPr>
      <w:color w:val="0000FF" w:themeColor="hyperlink"/>
      <w:u w:val="single"/>
    </w:rPr>
  </w:style>
  <w:style w:type="character" w:styleId="Style12" w:customStyle="1">
    <w:name w:val="Текст выноски Знак"/>
    <w:basedOn w:val="DefaultParagraphFont"/>
    <w:link w:val="a5"/>
    <w:uiPriority w:val="99"/>
    <w:semiHidden/>
    <w:qFormat/>
    <w:rsid w:val="00450e32"/>
    <w:rPr>
      <w:rFonts w:ascii="Tahoma" w:hAnsi="Tahoma" w:eastAsia="Times New Roman" w:cs="Tahoma"/>
      <w:sz w:val="16"/>
      <w:szCs w:val="16"/>
      <w:lang w:eastAsia="ru-RU"/>
    </w:rPr>
  </w:style>
  <w:style w:type="character" w:styleId="ListLabel1">
    <w:name w:val="ListLabel 1"/>
    <w:qFormat/>
    <w:rPr>
      <w:color w:val="00000A"/>
      <w:sz w:val="16"/>
    </w:rPr>
  </w:style>
  <w:style w:type="character" w:styleId="ListLabel2">
    <w:name w:val="ListLabel 2"/>
    <w:qFormat/>
    <w:rPr>
      <w:color w:val="00000A"/>
      <w:sz w:val="1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sz w:val="18"/>
    </w:rPr>
  </w:style>
  <w:style w:type="character" w:styleId="ListLabel7">
    <w:name w:val="ListLabel 7"/>
    <w:qFormat/>
    <w:rPr>
      <w:rFonts w:eastAsia="Times New Roman"/>
      <w:b w:val="false"/>
    </w:rPr>
  </w:style>
  <w:style w:type="character" w:styleId="ListLabel8">
    <w:name w:val="ListLabel 8"/>
    <w:qFormat/>
    <w:rPr>
      <w:rFonts w:eastAsia="Times New Roman"/>
      <w:b w:val="false"/>
    </w:rPr>
  </w:style>
  <w:style w:type="character" w:styleId="ListLabel9">
    <w:name w:val="ListLabel 9"/>
    <w:qFormat/>
    <w:rPr>
      <w:rFonts w:cs="Symbol"/>
      <w:color w:val="00000A"/>
      <w:sz w:val="18"/>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b/>
      <w:sz w:val="18"/>
    </w:rPr>
  </w:style>
  <w:style w:type="character" w:styleId="ListLabel19">
    <w:name w:val="ListLabel 19"/>
    <w:qFormat/>
    <w:rPr>
      <w:rFonts w:cs="Symbol"/>
      <w:color w:val="00000A"/>
      <w:sz w:val="1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mbria" w:hAnsi="Cambria"/>
      <w:b/>
      <w:sz w:val="20"/>
    </w:rPr>
  </w:style>
  <w:style w:type="character" w:styleId="ListLabel29">
    <w:name w:val="ListLabel 29"/>
    <w:qFormat/>
    <w:rPr>
      <w:rFonts w:cs="Symbol"/>
      <w:color w:val="00000A"/>
      <w:sz w:val="18"/>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ambria" w:hAnsi="Cambria"/>
      <w:b/>
      <w:sz w:val="20"/>
    </w:rPr>
  </w:style>
  <w:style w:type="character" w:styleId="ListLabel39">
    <w:name w:val="ListLabel 39"/>
    <w:qFormat/>
    <w:rPr>
      <w:rFonts w:cs="Symbol"/>
      <w:color w:val="00000A"/>
      <w:sz w:val="18"/>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Cambria" w:hAnsi="Cambria"/>
      <w:b/>
      <w:sz w:val="20"/>
    </w:rPr>
  </w:style>
  <w:style w:type="character" w:styleId="ListLabel49">
    <w:name w:val="ListLabel 49"/>
    <w:qFormat/>
    <w:rPr>
      <w:rFonts w:cs="Symbol"/>
      <w:color w:val="00000A"/>
      <w:sz w:val="18"/>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Cambria" w:hAnsi="Cambria"/>
      <w:b/>
      <w:sz w:val="20"/>
    </w:rPr>
  </w:style>
  <w:style w:type="paragraph" w:styleId="Style13">
    <w:name w:val="Заголовок"/>
    <w:basedOn w:val="Normal"/>
    <w:next w:val="Style14"/>
    <w:qFormat/>
    <w:pPr>
      <w:keepNext/>
      <w:spacing w:before="240" w:after="120"/>
    </w:pPr>
    <w:rPr>
      <w:rFonts w:ascii="Liberation Sans" w:hAnsi="Liberation Sans" w:eastAsia="Lucida Sans Unicode"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f94dc9"/>
    <w:pPr>
      <w:spacing w:before="0" w:after="0"/>
      <w:ind w:left="720" w:hanging="0"/>
      <w:contextualSpacing/>
    </w:pPr>
    <w:rPr/>
  </w:style>
  <w:style w:type="paragraph" w:styleId="12" w:customStyle="1">
    <w:name w:val="Абзац списка1"/>
    <w:basedOn w:val="Normal"/>
    <w:qFormat/>
    <w:rsid w:val="00f94dc9"/>
    <w:pPr>
      <w:spacing w:before="0" w:after="0"/>
      <w:ind w:left="720" w:hanging="0"/>
      <w:contextualSpacing/>
    </w:pPr>
    <w:rPr>
      <w:rFonts w:eastAsia="Calibri"/>
    </w:rPr>
  </w:style>
  <w:style w:type="paragraph" w:styleId="BalloonText">
    <w:name w:val="Balloon Text"/>
    <w:basedOn w:val="Normal"/>
    <w:link w:val="a6"/>
    <w:uiPriority w:val="99"/>
    <w:semiHidden/>
    <w:unhideWhenUsed/>
    <w:qFormat/>
    <w:rsid w:val="00450e32"/>
    <w:pPr/>
    <w:rPr>
      <w:rFonts w:ascii="Tahoma" w:hAnsi="Tahoma" w:cs="Tahoma"/>
      <w:sz w:val="16"/>
      <w:szCs w:val="16"/>
    </w:rPr>
  </w:style>
  <w:style w:type="paragraph" w:styleId="NoSpacing">
    <w:name w:val="No Spacing"/>
    <w:uiPriority w:val="1"/>
    <w:qFormat/>
    <w:rsid w:val="000b0dcd"/>
    <w:pPr>
      <w:widowControl/>
      <w:bidi w:val="0"/>
      <w:spacing w:lineRule="auto" w:line="240" w:before="0" w:after="0"/>
      <w:jc w:val="left"/>
    </w:pPr>
    <w:rPr>
      <w:rFonts w:ascii="Calibri" w:hAnsi="Calibri" w:eastAsia="Calibri" w:cs="" w:asciiTheme="minorHAnsi" w:cstheme="minorBidi" w:eastAsiaTheme="minorHAnsi" w:hAnsiTheme="minorHAnsi"/>
      <w:color w:val="00000A"/>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31">
    <w:name w:val="Table 3D effects 3"/>
    <w:basedOn w:val="a1"/>
    <w:rsid w:val="00f94dc9"/>
    <w:pPr>
      <w:spacing w:after="0" w:line="280" w:lineRule="atLeast"/>
    </w:pPr>
    <w:rPr>
      <w:lang w:val="en-US"/>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Application>LibreOffice/5.3.3.2$Windows_x86 LibreOffice_project/3d9a8b4b4e538a85e0782bd6c2d430bafe583448</Application>
  <Pages>5</Pages>
  <Words>1172</Words>
  <Characters>8614</Characters>
  <CharactersWithSpaces>9749</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2016-06-27T12:54:00Z</dcterms:created>
  <dc:creator>Зубарева Елена Николаевна</dc:creator>
  <dc:description/>
  <dc:language>ru-RU</dc:language>
  <cp:lastModifiedBy>светлана васильевна плитман</cp:lastModifiedBy>
  <cp:lastPrinted>2020-06-09T12:08:00Z</cp:lastPrinted>
  <dcterms:modified xsi:type="dcterms:W3CDTF">2020-09-07T08:25:22Z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