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rPr>
      </w:pPr>
      <w:r>
        <w:rPr>
          <w:b/>
          <w:bCs/>
          <w:szCs w:val="24"/>
        </w:rPr>
        <w:t>Запрос предложений</w:t>
      </w:r>
    </w:p>
    <w:p>
      <w:pPr>
        <w:pStyle w:val="Normal"/>
        <w:spacing w:before="120" w:after="120"/>
        <w:ind w:firstLine="907"/>
        <w:jc w:val="both"/>
        <w:rPr>
          <w:sz w:val="22"/>
          <w:szCs w:val="22"/>
        </w:rPr>
      </w:pPr>
      <w:r>
        <w:rPr>
          <w:sz w:val="22"/>
          <w:szCs w:val="22"/>
        </w:rPr>
        <w:t>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кроме прямо указанных в запросе.</w:t>
      </w:r>
    </w:p>
    <w:tbl>
      <w:tblPr>
        <w:tblStyle w:val="31"/>
        <w:tblW w:w="9666" w:type="dxa"/>
        <w:jc w:val="left"/>
        <w:tblInd w:w="-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7" w:type="dxa"/>
          <w:bottom w:w="0" w:type="dxa"/>
          <w:right w:w="108" w:type="dxa"/>
        </w:tblCellMar>
        <w:tblLook w:firstRow="1" w:noVBand="1" w:lastRow="0" w:firstColumn="1" w:lastColumn="0" w:noHBand="0" w:val="04a0"/>
      </w:tblPr>
      <w:tblGrid>
        <w:gridCol w:w="538"/>
        <w:gridCol w:w="3023"/>
        <w:gridCol w:w="464"/>
        <w:gridCol w:w="2586"/>
        <w:gridCol w:w="3055"/>
      </w:tblGrid>
      <w:tr>
        <w:trPr>
          <w:tblHeader w:val="true"/>
          <w:trHeight w:val="733"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 xml:space="preserve">№ </w:t>
            </w:r>
            <w:r>
              <w:rPr>
                <w:rFonts w:eastAsia="Times New Roman" w:cs="Times New Roman" w:ascii="Cambria" w:hAnsi="Cambria"/>
                <w:b/>
                <w:bCs/>
                <w:color w:val="4F81BD" w:themeColor="accent1"/>
                <w:sz w:val="18"/>
                <w:szCs w:val="18"/>
                <w:lang w:val="en-US" w:eastAsia="ru-RU"/>
              </w:rPr>
              <w:t>п/п</w:t>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Название пункта</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Текст пояснений</w:t>
            </w:r>
          </w:p>
        </w:tc>
      </w:tr>
      <w:tr>
        <w:trPr>
          <w:trHeight w:val="554"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Предмет договорного документа</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Spacing"/>
              <w:widowControl w:val="false"/>
              <w:spacing w:lineRule="atLeast" w:line="280" w:before="0" w:after="0"/>
              <w:jc w:val="both"/>
              <w:rPr/>
            </w:pPr>
            <w:r>
              <w:rPr>
                <w:rFonts w:eastAsia="Calibri" w:cs="Times New Roman" w:ascii="Times New Roman" w:hAnsi="Times New Roman"/>
                <w:b/>
                <w:bCs/>
                <w:color w:val="4F81BD" w:themeColor="accent1"/>
                <w:sz w:val="18"/>
                <w:szCs w:val="18"/>
                <w:lang w:val="ru-RU" w:eastAsia="ru-RU"/>
              </w:rPr>
              <w:t>Закупка металлопроката</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Дата начала и дата окончания срока подачи предложений</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spacing w:lineRule="atLeast" w:line="280" w:before="0" w:after="0"/>
              <w:ind w:left="119" w:hanging="0"/>
              <w:contextualSpacing/>
              <w:rPr/>
            </w:pPr>
            <w:r>
              <w:rPr>
                <w:rFonts w:eastAsia="" w:cs="Times New Roman" w:ascii="Cambria" w:hAnsi="Cambria" w:eastAsiaTheme="majorEastAsia"/>
                <w:b/>
                <w:bCs/>
                <w:color w:val="4F81BD" w:themeColor="accent1"/>
                <w:sz w:val="18"/>
                <w:szCs w:val="18"/>
                <w:lang w:val="en-US" w:eastAsia="ru-RU"/>
              </w:rPr>
              <w:t xml:space="preserve">Дата </w:t>
            </w:r>
            <w:r>
              <w:rPr>
                <w:rFonts w:eastAsia="" w:cs="Times New Roman" w:ascii="Cambria" w:hAnsi="Cambria" w:eastAsiaTheme="majorEastAsia"/>
                <w:b/>
                <w:bCs/>
                <w:color w:val="4F81BD" w:themeColor="accent1"/>
                <w:sz w:val="18"/>
                <w:szCs w:val="18"/>
                <w:lang w:val="ru-RU" w:eastAsia="ru-RU"/>
              </w:rPr>
              <w:t xml:space="preserve">начала 27.07.20 </w:t>
            </w:r>
            <w:r>
              <w:rPr>
                <w:rFonts w:eastAsia="" w:cs="Times New Roman" w:ascii="Cambria" w:hAnsi="Cambria" w:eastAsiaTheme="majorEastAsia"/>
                <w:b/>
                <w:bCs/>
                <w:color w:val="4F81BD" w:themeColor="accent1"/>
                <w:sz w:val="18"/>
                <w:szCs w:val="18"/>
                <w:lang w:val="en-US" w:eastAsia="ru-RU"/>
              </w:rPr>
              <w:t>окончания срока подачи предложений 10.0</w:t>
            </w:r>
            <w:r>
              <w:rPr>
                <w:rFonts w:eastAsia="" w:cs="Times New Roman" w:ascii="Cambria" w:hAnsi="Cambria" w:eastAsiaTheme="majorEastAsia"/>
                <w:b/>
                <w:bCs/>
                <w:color w:val="4F81BD" w:themeColor="accent1"/>
                <w:sz w:val="18"/>
                <w:szCs w:val="18"/>
                <w:lang w:val="en-US" w:eastAsia="ru-RU"/>
              </w:rPr>
              <w:t>8</w:t>
            </w:r>
            <w:r>
              <w:rPr>
                <w:rFonts w:eastAsia="" w:cs="Times New Roman" w:ascii="Cambria" w:hAnsi="Cambria" w:eastAsiaTheme="majorEastAsia"/>
                <w:b/>
                <w:bCs/>
                <w:color w:val="4F81BD" w:themeColor="accent1"/>
                <w:sz w:val="18"/>
                <w:szCs w:val="18"/>
                <w:lang w:val="en-US" w:eastAsia="ru-RU"/>
              </w:rPr>
              <w:t>.2020</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дата рассмотрения предложений участников запроса предложения и подведения итогов запроса предложения</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Тендерный комитет предприятия АО «Химзавод им.Л.Я.Карпова» </w:t>
            </w:r>
          </w:p>
          <w:p>
            <w:pPr>
              <w:pStyle w:val="Normal"/>
              <w:widowControl w:val="false"/>
              <w:spacing w:lineRule="atLeast" w:line="280" w:before="0" w:after="0"/>
              <w:ind w:left="119" w:hanging="0"/>
              <w:contextualSpacing/>
              <w:rPr>
                <w:rFonts w:ascii="Cambria" w:hAnsi="Cambria" w:eastAsia="Calibri" w:cs="Times New Roman" w:asciiTheme="majorHAnsi" w:hAnsiTheme="majorHAnsi"/>
                <w:b/>
                <w:b/>
                <w:bCs/>
                <w:color w:val="4F81BD" w:themeColor="accent1"/>
                <w:sz w:val="18"/>
                <w:szCs w:val="18"/>
                <w:lang w:val="en-US" w:eastAsia="ru-RU"/>
              </w:rPr>
            </w:pPr>
            <w:r>
              <w:rPr>
                <w:rFonts w:eastAsia="Calibri" w:cs="Times New Roman" w:ascii="Cambria" w:hAnsi="Cambria"/>
                <w:b/>
                <w:bCs/>
                <w:color w:val="4F81BD" w:themeColor="accent1"/>
                <w:sz w:val="18"/>
                <w:szCs w:val="18"/>
                <w:lang w:val="en-US" w:eastAsia="ru-RU"/>
              </w:rPr>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срок  поставки ТМЦ, выполнения работ, оказания услуг</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spacing w:lineRule="atLeast" w:line="280" w:before="0" w:after="0"/>
              <w:ind w:left="119" w:hanging="0"/>
              <w:contextualSpacing/>
              <w:rPr>
                <w:rFonts w:eastAsia="Calibri"/>
                <w:sz w:val="18"/>
                <w:szCs w:val="18"/>
              </w:rPr>
            </w:pPr>
            <w:r>
              <w:rPr>
                <w:rFonts w:eastAsia="Calibri" w:cs="Times New Roman" w:ascii="Cambria" w:hAnsi="Cambria"/>
                <w:b/>
                <w:bCs/>
                <w:color w:val="4F81BD" w:themeColor="accent1"/>
                <w:sz w:val="18"/>
                <w:szCs w:val="18"/>
                <w:lang w:val="en-US" w:eastAsia="ru-RU"/>
              </w:rPr>
              <w:t>АО «Химзавод им.Л.Я.Карпова» 423650,  РТ г. Менделеевск, ул. Пионерская,2, территория завода АО «Химзавод им.Л.Я.Карпова»</w:t>
            </w:r>
          </w:p>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Начальная (максимальная) цена договорного документа, включая НДС (20%)</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tabs>
                <w:tab w:val="left" w:pos="284" w:leader="none"/>
              </w:tabs>
              <w:spacing w:lineRule="atLeast" w:line="280" w:before="0" w:after="0"/>
              <w:ind w:left="119" w:hanging="0"/>
              <w:contextualSpacing/>
              <w:rPr>
                <w:rFonts w:ascii="Cambria" w:hAnsi="Cambria" w:eastAsia="" w:cs="" w:asciiTheme="majorHAnsi" w:cstheme="majorBidi" w:eastAsiaTheme="majorEastAsia" w:hAnsiTheme="majorHAnsi"/>
                <w:b/>
                <w:b/>
                <w:bCs/>
                <w:color w:val="4F81BD" w:themeColor="accent1"/>
                <w:lang w:val="ru-RU" w:eastAsia="ru-RU"/>
              </w:rPr>
            </w:pPr>
            <w:r>
              <w:rPr>
                <w:rFonts w:eastAsia="" w:cs="Times New Roman" w:ascii="Cambria" w:hAnsi="Cambria" w:eastAsiaTheme="majorEastAsia"/>
                <w:b/>
                <w:bCs/>
                <w:color w:val="4F81BD" w:themeColor="accent1"/>
                <w:sz w:val="18"/>
                <w:szCs w:val="18"/>
                <w:lang w:val="ru-RU" w:eastAsia="ru-RU"/>
              </w:rPr>
              <w:t>Без начальной цены</w:t>
            </w:r>
          </w:p>
        </w:tc>
      </w:tr>
      <w:tr>
        <w:trPr>
          <w:trHeight w:val="1241"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формирования цены договорного документа (цены лота) (с учетом или без учета расходов на перевозку, страхование, уплату таможенных пошлин, налогов и других обязательных платежей)</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tabs>
                <w:tab w:val="left" w:pos="6134" w:leader="none"/>
              </w:tabs>
              <w:spacing w:lineRule="atLeast" w:line="280" w:before="0" w:after="0"/>
              <w:ind w:left="119" w:hanging="0"/>
              <w:rPr/>
            </w:pPr>
            <w:r>
              <w:rPr>
                <w:rFonts w:eastAsia="Calibri" w:cs="Times New Roman" w:ascii="Cambria" w:hAnsi="Cambria"/>
                <w:b/>
                <w:bCs/>
                <w:color w:val="4F81BD" w:themeColor="accent1"/>
                <w:sz w:val="18"/>
                <w:szCs w:val="18"/>
                <w:lang w:val="ru-RU" w:eastAsia="ru-RU"/>
              </w:rPr>
              <w:t>С доставкой до терминала за счёт Поставшика</w:t>
            </w:r>
          </w:p>
        </w:tc>
      </w:tr>
      <w:tr>
        <w:trPr>
          <w:trHeight w:val="545"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Форма, сроки и порядок оплаты ТМЦ, работ, услуг</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tabs>
                <w:tab w:val="left" w:pos="6134" w:leader="none"/>
              </w:tabs>
              <w:spacing w:lineRule="atLeast" w:line="280" w:before="0" w:after="0"/>
              <w:ind w:left="104" w:hanging="0"/>
              <w:rPr>
                <w:rFonts w:ascii="Cambria" w:hAnsi="Cambria" w:eastAsia="" w:cs="" w:asciiTheme="majorHAnsi" w:cstheme="majorBidi" w:eastAsiaTheme="majorEastAsia" w:hAnsiTheme="majorHAnsi"/>
                <w:b/>
                <w:b/>
                <w:bCs/>
                <w:color w:val="4F81BD" w:themeColor="accent1"/>
                <w:lang w:eastAsia="ru-RU"/>
              </w:rPr>
            </w:pPr>
            <w:r>
              <w:rPr>
                <w:rFonts w:eastAsia="" w:cs="Times New Roman" w:ascii="Cambria" w:hAnsi="Cambria" w:eastAsiaTheme="majorEastAsia"/>
                <w:b/>
                <w:bCs/>
                <w:color w:val="4F81BD" w:themeColor="accent1"/>
                <w:sz w:val="18"/>
                <w:szCs w:val="18"/>
                <w:lang w:val="en-US" w:eastAsia="ru-RU"/>
              </w:rPr>
              <w:t xml:space="preserve">Порядок оплаты: - </w:t>
            </w:r>
            <w:r>
              <w:rPr>
                <w:rFonts w:eastAsia="" w:cs="Times New Roman" w:eastAsiaTheme="majorEastAsia"/>
                <w:b/>
                <w:bCs/>
                <w:color w:val="4F81BD" w:themeColor="accent1"/>
                <w:sz w:val="18"/>
                <w:szCs w:val="18"/>
                <w:lang w:val="ru-RU" w:eastAsia="ru-RU"/>
              </w:rPr>
              <w:t>Отсрочка 45 дней с момента получения товара на склад Покупателя</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Сведения о валюте, используемой для формирования цены договорного документа и расчетов с поставщиками (исполнителями, подрядчиками)</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tabs>
                <w:tab w:val="left" w:pos="6134" w:leader="none"/>
              </w:tabs>
              <w:spacing w:lineRule="atLeast" w:line="280" w:before="0" w:after="0"/>
              <w:ind w:left="104" w:hanging="0"/>
              <w:rPr>
                <w:rFonts w:eastAsia="Calibri"/>
                <w:sz w:val="18"/>
                <w:szCs w:val="18"/>
              </w:rPr>
            </w:pPr>
            <w:r>
              <w:rPr>
                <w:rFonts w:eastAsia="Calibri" w:cs="Times New Roman" w:ascii="Cambria" w:hAnsi="Cambria"/>
                <w:b/>
                <w:bCs/>
                <w:color w:val="4F81BD" w:themeColor="accent1"/>
                <w:sz w:val="18"/>
                <w:szCs w:val="18"/>
                <w:lang w:val="en-US" w:eastAsia="ru-RU"/>
              </w:rPr>
              <w:t>Оплата в рублях</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Обязательные требования к Участникам запроса предложений </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pPr>
              <w:pStyle w:val="ListParagraph"/>
              <w:widowControl w:val="false"/>
              <w:numPr>
                <w:ilvl w:val="0"/>
                <w:numId w:val="2"/>
              </w:numPr>
              <w:tabs>
                <w:tab w:val="left" w:pos="6134" w:leader="none"/>
              </w:tabs>
              <w:spacing w:lineRule="atLeast" w:line="280" w:before="0" w:after="0"/>
              <w:ind w:left="601" w:hanging="426"/>
              <w:contextualSpacing/>
              <w:jc w:val="both"/>
              <w:rPr>
                <w:sz w:val="18"/>
                <w:szCs w:val="18"/>
              </w:rPr>
            </w:pPr>
            <w:r>
              <w:rPr>
                <w:rFonts w:eastAsia="Times New Roman" w:cs="Times New Roman" w:ascii="Cambria" w:hAnsi="Cambria"/>
                <w:b/>
                <w:bCs/>
                <w:color w:val="4F81BD" w:themeColor="accent1"/>
                <w:sz w:val="18"/>
                <w:szCs w:val="18"/>
                <w:lang w:val="en-US" w:eastAsia="ru-RU"/>
              </w:rPr>
              <w:t>Быть правомочным заключать договорный документ;</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находиться в процессе ликвидации  или быть признанным по решению арбитражного суда несостоятельным (банкротом);</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ListParagraph"/>
              <w:widowControl w:val="false"/>
              <w:numPr>
                <w:ilvl w:val="0"/>
                <w:numId w:val="2"/>
              </w:numPr>
              <w:tabs>
                <w:tab w:val="left" w:pos="6249"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pPr>
              <w:pStyle w:val="ListParagraph"/>
              <w:widowControl w:val="false"/>
              <w:numPr>
                <w:ilvl w:val="0"/>
                <w:numId w:val="2"/>
              </w:numPr>
              <w:tabs>
                <w:tab w:val="left" w:pos="6249" w:leader="none"/>
              </w:tabs>
              <w:spacing w:lineRule="atLeast" w:line="280" w:before="0" w:after="0"/>
              <w:ind w:left="601" w:hanging="425"/>
              <w:contextualSpacing/>
              <w:jc w:val="both"/>
              <w:rPr>
                <w:sz w:val="18"/>
                <w:szCs w:val="18"/>
              </w:rPr>
            </w:pPr>
            <w:r>
              <w:rPr>
                <w:rFonts w:eastAsia="Times New Roman" w:cs="Times New Roman" w:ascii="Cambria" w:hAnsi="Cambria"/>
                <w:b/>
                <w:bCs/>
                <w:color w:val="4F81BD" w:themeColor="accent1"/>
                <w:sz w:val="18"/>
                <w:szCs w:val="18"/>
                <w:lang w:val="en-US" w:eastAsia="ru-RU"/>
              </w:rPr>
              <w:t>Отсутствие в Реестре недобросовестных поставщиков сведений об Участнике запроса предложений.</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А также удовлетворять следующим обязательным требованиям: Допуск СРО на выполнении работ на особо опасных, технически сложных объектах.</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По окончании работ должна быть передана исполнительная документация.</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Данные требования обязательно подтверждаются документально.</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предоставления Коммерческого предложения и необходимого пакета документов</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Коммерческое предложение подается в адрес контактного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Общества -Исполнителя закупки в запечатанном конверте</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уполномоченным представителем, на котором указывается: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наименование и адрес Общества - исполнителя закупки;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полное фирменное наименование (фамилия, имя, отчество) Участника и его почтовый адрес;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предмет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Конверт должен быть заверен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Пакет предоставляемых документов также включает:</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w:t>
              <w:tab/>
              <w:t>Анкета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2.</w:t>
              <w:tab/>
              <w:t>Техническое предложение (при необходимости)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3.</w:t>
              <w:tab/>
              <w:t>Документы, подтверждающие полномочия лица на осуществление действий от имени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4.</w:t>
              <w:tab/>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5.</w:t>
              <w:tab/>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6.</w:t>
              <w:tab/>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9.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10. Справку в свободной форме об аналогичных, (сопоставимых) по характеру и объему оказания услугах;</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11. 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о соисполнителях</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Необходимо представить информацию о привлекаемых соисполнителях с указанием наименования соисполнителей, перечня распределения работ, выполняемых соисполнителями, числом привлекаемых сотрудников соисполнителей.</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для оценки и сопоставления предложений</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Для оценки и сопоставления предложения Участнику необходимо предоставить информацию:</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сертификат качества ТМЦ /предложение участника по составу и этапам работ/ предложение по составу и структуре результатов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стоимость и график оплаты;</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сроки поставки ТМЦ/ проведения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 xml:space="preserve">опыт проведения аналогичных работ/ опыт работы с АО «Химзавод им.Л.Я.Карпова»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6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Количество копий предложений </w:t>
            </w:r>
          </w:p>
        </w:tc>
        <w:tc>
          <w:tcPr>
            <w:tcW w:w="56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vAlign w:val="center"/>
          </w:tcPr>
          <w:p>
            <w:pPr>
              <w:pStyle w:val="Normal"/>
              <w:widowControl w:val="false"/>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eastAsia="ru-RU"/>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pPr>
              <w:pStyle w:val="Normal"/>
              <w:widowControl w:val="false"/>
              <w:tabs>
                <w:tab w:val="left" w:pos="6134" w:leader="none"/>
              </w:tabs>
              <w:spacing w:lineRule="atLeast" w:line="280" w:before="0" w:after="0"/>
              <w:ind w:left="119" w:hanging="0"/>
              <w:jc w:val="both"/>
              <w:rPr>
                <w:sz w:val="18"/>
                <w:szCs w:val="18"/>
                <w:lang w:val="en-US"/>
              </w:rPr>
            </w:pPr>
            <w:r>
              <w:rPr>
                <w:rFonts w:eastAsia="Times New Roman" w:cs="Times New Roman" w:ascii="Cambria" w:hAnsi="Cambria"/>
                <w:b/>
                <w:bCs/>
                <w:color w:val="4F81BD" w:themeColor="accent1"/>
                <w:sz w:val="18"/>
                <w:szCs w:val="18"/>
                <w:lang w:eastAsia="ru-RU"/>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Pr>
                <w:rFonts w:eastAsia="Times New Roman" w:cs="Times New Roman" w:ascii="Cambria" w:hAnsi="Cambria"/>
                <w:b/>
                <w:bCs/>
                <w:color w:val="4F81BD" w:themeColor="accent1"/>
                <w:sz w:val="18"/>
                <w:szCs w:val="18"/>
                <w:lang w:val="en-US" w:eastAsia="ru-RU"/>
              </w:rPr>
              <w:t>.</w:t>
            </w:r>
          </w:p>
        </w:tc>
      </w:tr>
      <w:tr>
        <w:trPr>
          <w:trHeight w:val="1053" w:hRule="atLeast"/>
          <w:cnfStyle w:val="100000000000" w:firstRow="1" w:lastRow="0" w:firstColumn="0" w:lastColumn="0" w:oddVBand="0" w:evenVBand="0" w:oddHBand="0" w:evenHBand="0" w:firstRowFirstColumn="0" w:firstRowLastColumn="0" w:lastRowFirstColumn="0" w:lastRowLastColumn="0"/>
        </w:trPr>
        <w:tc>
          <w:tcPr>
            <w:tcW w:w="3561"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val="false"/>
                <w:b w:val="false"/>
                <w:bCs w:val="false"/>
                <w:szCs w:val="24"/>
              </w:rPr>
            </w:pPr>
            <w:r>
              <w:rPr>
                <w:rFonts w:eastAsia="Times New Roman" w:cs="Times New Roman" w:ascii="Cambria" w:hAnsi="Cambria"/>
                <w:b/>
                <w:bCs/>
                <w:color w:val="4F81BD" w:themeColor="accent1"/>
                <w:sz w:val="20"/>
                <w:szCs w:val="24"/>
                <w:lang w:val="en-US" w:eastAsia="ru-RU"/>
              </w:rPr>
              <w:t xml:space="preserve">Руководитель службы </w:t>
            </w:r>
          </w:p>
          <w:p>
            <w:pPr>
              <w:pStyle w:val="Normal"/>
              <w:widowControl w:val="false"/>
              <w:spacing w:lineRule="atLeast" w:line="280" w:before="0" w:after="0"/>
              <w:rPr>
                <w:b w:val="false"/>
                <w:b w:val="false"/>
                <w:bCs w:val="false"/>
                <w:szCs w:val="24"/>
                <w:lang w:val="ru-RU"/>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en-US" w:eastAsia="ru-RU"/>
              </w:rPr>
              <w:t>Инициатора</w:t>
            </w:r>
          </w:p>
        </w:tc>
        <w:tc>
          <w:tcPr>
            <w:tcW w:w="305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6" w:type="dxa"/>
            </w:tcM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_________________</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(подпись)</w:t>
            </w:r>
          </w:p>
        </w:tc>
        <w:tc>
          <w:tcPr>
            <w:tcW w:w="30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6" w:type="dxa"/>
            </w:tcM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val="en-US"/>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ru-RU" w:eastAsia="ru-RU"/>
              </w:rPr>
              <w:t>Гудовских О.Ю.</w:t>
            </w:r>
            <w:r>
              <w:rPr>
                <w:rFonts w:eastAsia="Times New Roman" w:cs="Times New Roman" w:ascii="Cambria" w:hAnsi="Cambria"/>
                <w:b/>
                <w:bCs/>
                <w:color w:val="4F81BD" w:themeColor="accent1"/>
                <w:sz w:val="20"/>
                <w:szCs w:val="24"/>
                <w:lang w:val="en-US" w:eastAsia="ru-RU"/>
              </w:rPr>
              <w:t xml:space="preserve">       </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(Ф.И.О.)</w:t>
            </w:r>
          </w:p>
        </w:tc>
      </w:tr>
      <w:tr>
        <w:trPr>
          <w:trHeight w:val="178" w:hRule="atLeast"/>
          <w:cnfStyle w:val="000000100000" w:firstRow="0" w:lastRow="0" w:firstColumn="0" w:lastColumn="0" w:oddVBand="0" w:evenVBand="0" w:oddHBand="1" w:evenHBand="0" w:firstRowFirstColumn="0" w:firstRowLastColumn="0" w:lastRowFirstColumn="0" w:lastRowLastColumn="0"/>
        </w:trPr>
        <w:tc>
          <w:tcPr>
            <w:tcW w:w="3561"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b/>
                <w:bCs/>
                <w:szCs w:val="24"/>
                <w:lang w:val="ru-RU"/>
              </w:rPr>
            </w:pPr>
            <w:r>
              <w:rPr>
                <w:rFonts w:eastAsia="Times New Roman" w:cs="Times New Roman" w:ascii="Cambria" w:hAnsi="Cambria"/>
                <w:color w:val="4F81BD" w:themeColor="accent1"/>
                <w:sz w:val="20"/>
                <w:szCs w:val="24"/>
                <w:lang w:val="en-US" w:eastAsia="ru-RU"/>
              </w:rPr>
              <w:t>Контактное лицо</w:t>
            </w:r>
          </w:p>
        </w:tc>
        <w:tc>
          <w:tcPr>
            <w:tcW w:w="3050" w:type="dxa"/>
            <w:gridSpan w:val="2"/>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Mar>
              <w:left w:w="76" w:type="dxa"/>
            </w:tcM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__________________</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 xml:space="preserve">(подпись)  </w:t>
            </w:r>
          </w:p>
        </w:tc>
        <w:tc>
          <w:tcPr>
            <w:tcW w:w="3055" w:type="dxa"/>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Mar>
              <w:left w:w="76" w:type="dxa"/>
            </w:tcM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4F81BD" w:themeColor="accent1"/>
                <w:sz w:val="20"/>
                <w:lang w:eastAsia="ru-RU"/>
              </w:rPr>
            </w:pPr>
            <w:r>
              <w:rPr>
                <w:rFonts w:eastAsia="Times New Roman" w:cs="Times New Roman"/>
                <w:color w:val="4F81BD" w:themeColor="accent1"/>
                <w:sz w:val="20"/>
                <w:szCs w:val="24"/>
                <w:u w:val="single"/>
                <w:lang w:val="ru-RU" w:eastAsia="ru-RU"/>
              </w:rPr>
              <w:t>Плитман С.В.</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u w:val="single"/>
                <w:lang w:val="ru-RU"/>
              </w:rPr>
            </w:pPr>
            <w:r>
              <w:rPr>
                <w:rFonts w:eastAsia="Times New Roman" w:cs="Times New Roman" w:ascii="Cambria" w:hAnsi="Cambria"/>
                <w:color w:val="4F81BD" w:themeColor="accent1"/>
                <w:sz w:val="20"/>
                <w:szCs w:val="24"/>
                <w:lang w:val="en-US" w:eastAsia="ru-RU"/>
              </w:rPr>
              <w:t xml:space="preserve">       </w:t>
            </w:r>
            <w:r>
              <w:rPr>
                <w:rFonts w:eastAsia="Times New Roman" w:cs="Times New Roman" w:ascii="Cambria" w:hAnsi="Cambria"/>
                <w:color w:val="4F81BD" w:themeColor="accent1"/>
                <w:sz w:val="20"/>
                <w:szCs w:val="24"/>
                <w:lang w:val="en-US" w:eastAsia="ru-RU"/>
              </w:rPr>
              <w:t xml:space="preserve">(Ф.И.О.)                                   </w:t>
            </w:r>
          </w:p>
        </w:tc>
      </w:tr>
    </w:tbl>
    <w:p>
      <w:pPr>
        <w:pStyle w:val="Normal"/>
        <w:rPr>
          <w:szCs w:val="24"/>
          <w:lang w:eastAsia="en-US"/>
        </w:rPr>
      </w:pPr>
      <w:r>
        <w:rPr>
          <w:szCs w:val="24"/>
          <w:lang w:eastAsia="en-US"/>
        </w:rPr>
      </w:r>
    </w:p>
    <w:p>
      <w:pPr>
        <w:pStyle w:val="Normal"/>
        <w:rPr/>
      </w:pPr>
      <w:r>
        <w:rPr>
          <w:szCs w:val="24"/>
          <w:lang w:eastAsia="en-US"/>
        </w:rPr>
        <w:t>Контакты:(85549) 2-76-</w:t>
      </w:r>
      <w:r>
        <w:rPr>
          <w:szCs w:val="24"/>
          <w:lang w:val="ru-RU" w:eastAsia="en-US"/>
        </w:rPr>
        <w:t>87</w:t>
      </w:r>
    </w:p>
    <w:p>
      <w:pPr>
        <w:pStyle w:val="Normal"/>
        <w:rPr/>
      </w:pPr>
      <w:r>
        <w:rPr>
          <w:szCs w:val="24"/>
          <w:lang w:eastAsia="en-US"/>
        </w:rPr>
        <w:t>Инициатор: ОГМ</w:t>
      </w:r>
    </w:p>
    <w:p>
      <w:pPr>
        <w:pStyle w:val="Normal"/>
        <w:rPr/>
      </w:pPr>
      <w:r>
        <w:rPr>
          <w:szCs w:val="24"/>
          <w:lang w:eastAsia="en-US"/>
        </w:rPr>
        <w:t>Моб.тел. ……….., раб. Тел. (85549) 2-76-87……………</w:t>
      </w:r>
    </w:p>
    <w:p>
      <w:pPr>
        <w:pStyle w:val="Normal"/>
        <w:rPr>
          <w:szCs w:val="24"/>
          <w:lang w:val="en-US" w:eastAsia="en-US"/>
        </w:rPr>
      </w:pPr>
      <w:r>
        <w:rPr>
          <w:szCs w:val="24"/>
          <w:lang w:eastAsia="en-US"/>
        </w:rPr>
        <w:t xml:space="preserve">эл.почта: </w:t>
      </w:r>
    </w:p>
    <w:p>
      <w:pPr>
        <w:pStyle w:val="Normal"/>
        <w:rPr/>
      </w:pPr>
      <w:r>
        <w:rPr>
          <w:szCs w:val="24"/>
          <w:lang w:eastAsia="en-US"/>
        </w:rPr>
        <w:t xml:space="preserve">Руководитель  подразделения Инициатора (Исполнителя): </w:t>
      </w:r>
      <w:r>
        <w:rPr>
          <w:szCs w:val="24"/>
          <w:lang w:val="ru-RU" w:eastAsia="en-US"/>
        </w:rPr>
        <w:t>Гудовских О.Ю.</w:t>
      </w:r>
    </w:p>
    <w:p>
      <w:pPr>
        <w:pStyle w:val="Normal"/>
        <w:rPr/>
      </w:pPr>
      <w:r>
        <w:rPr>
          <w:szCs w:val="24"/>
          <w:lang w:eastAsia="en-US"/>
        </w:rPr>
        <w:t xml:space="preserve">моб. тел. ……….., </w:t>
      </w:r>
      <w:r>
        <w:rPr/>
        <w:t xml:space="preserve"> </w:t>
      </w:r>
      <w:r>
        <w:rPr>
          <w:lang w:val="en-US"/>
        </w:rPr>
        <w:t>E</w:t>
      </w:r>
      <w:r>
        <w:rPr/>
        <w:t>-</w:t>
      </w:r>
      <w:r>
        <w:rPr>
          <w:lang w:val="en-US"/>
        </w:rPr>
        <w:t>mail</w:t>
      </w:r>
      <w:r>
        <w:rPr/>
        <w:t xml:space="preserve">: </w:t>
      </w:r>
    </w:p>
    <w:p>
      <w:pPr>
        <w:pStyle w:val="NoSpacing"/>
        <w:rPr/>
      </w:pPr>
      <w:r>
        <w:rPr>
          <w:rFonts w:eastAsia="Times New Roman" w:cs="Times New Roman" w:ascii="Times New Roman" w:hAnsi="Times New Roman"/>
          <w:sz w:val="20"/>
          <w:szCs w:val="24"/>
        </w:rPr>
        <w:t xml:space="preserve">Исполнитель: </w:t>
      </w:r>
      <w:r>
        <w:rPr>
          <w:rFonts w:eastAsia="Times New Roman" w:cs="Times New Roman" w:ascii="Times New Roman" w:hAnsi="Times New Roman"/>
          <w:sz w:val="20"/>
          <w:szCs w:val="24"/>
          <w:lang w:val="ru-RU" w:eastAsia="en-US"/>
        </w:rPr>
        <w:t>Плитман С.В.</w:t>
      </w:r>
    </w:p>
    <w:p>
      <w:pPr>
        <w:pStyle w:val="Normal"/>
        <w:rPr/>
      </w:pPr>
      <w:r>
        <w:rPr>
          <w:szCs w:val="24"/>
          <w:lang w:eastAsia="en-US"/>
        </w:rPr>
        <w:t>Моб.тел. ……….., раб. Тел.(85549) 2-76-57</w:t>
      </w:r>
    </w:p>
    <w:p>
      <w:pPr>
        <w:pStyle w:val="Normal"/>
        <w:rPr/>
      </w:pPr>
      <w:r>
        <w:rPr>
          <w:szCs w:val="24"/>
          <w:lang w:eastAsia="en-US"/>
        </w:rPr>
        <w:t xml:space="preserve">эл.почта: </w:t>
      </w:r>
      <w:r>
        <w:rPr>
          <w:szCs w:val="24"/>
          <w:lang w:val="en-US" w:eastAsia="en-US"/>
        </w:rPr>
        <w:t>s.plitman@karpovchem.ru</w:t>
      </w:r>
    </w:p>
    <w:sectPr>
      <w:type w:val="nextPage"/>
      <w:pgSz w:w="11906" w:h="16838"/>
      <w:pgMar w:left="1134"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360"/>
        </w:tabs>
        <w:ind w:left="360" w:hanging="360"/>
      </w:pPr>
    </w:lvl>
    <w:lvl w:ilvl="1">
      <w:start w:val="1"/>
      <w:pStyle w:val="2"/>
      <w:numFmt w:val="decimal"/>
      <w:lvlText w:val="%1.%2"/>
      <w:lvlJc w:val="left"/>
      <w:pPr>
        <w:tabs>
          <w:tab w:val="num" w:pos="1142"/>
        </w:tabs>
        <w:ind w:left="1142" w:hanging="432"/>
      </w:pPr>
    </w:lvl>
    <w:lvl w:ilvl="2">
      <w:start w:val="1"/>
      <w:pStyle w:val="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
    <w:lvl w:ilvl="0">
      <w:start w:val="1"/>
      <w:numFmt w:val="bullet"/>
      <w:lvlText w:val=""/>
      <w:lvlJc w:val="left"/>
      <w:pPr>
        <w:ind w:left="839" w:hanging="360"/>
      </w:pPr>
      <w:rPr>
        <w:rFonts w:ascii="Symbol" w:hAnsi="Symbol" w:cs="Symbol" w:hint="default"/>
        <w:sz w:val="18"/>
        <w:rFonts w:cs="Symbol"/>
        <w:color w:val="00000A"/>
      </w:rPr>
    </w:lvl>
    <w:lvl w:ilvl="1">
      <w:start w:val="1"/>
      <w:numFmt w:val="bullet"/>
      <w:lvlText w:val="o"/>
      <w:lvlJc w:val="left"/>
      <w:pPr>
        <w:ind w:left="1559" w:hanging="360"/>
      </w:pPr>
      <w:rPr>
        <w:rFonts w:ascii="Courier New" w:hAnsi="Courier New" w:cs="Courier New" w:hint="default"/>
        <w:rFonts w:cs="Courier New"/>
      </w:rPr>
    </w:lvl>
    <w:lvl w:ilvl="2">
      <w:start w:val="1"/>
      <w:numFmt w:val="bullet"/>
      <w:lvlText w:val=""/>
      <w:lvlJc w:val="left"/>
      <w:pPr>
        <w:ind w:left="2279" w:hanging="360"/>
      </w:pPr>
      <w:rPr>
        <w:rFonts w:ascii="Wingdings" w:hAnsi="Wingdings" w:cs="Wingdings" w:hint="default"/>
        <w:rFonts w:cs="Wingdings"/>
      </w:rPr>
    </w:lvl>
    <w:lvl w:ilvl="3">
      <w:start w:val="1"/>
      <w:numFmt w:val="bullet"/>
      <w:lvlText w:val=""/>
      <w:lvlJc w:val="left"/>
      <w:pPr>
        <w:ind w:left="2999" w:hanging="360"/>
      </w:pPr>
      <w:rPr>
        <w:rFonts w:ascii="Symbol" w:hAnsi="Symbol" w:cs="Symbol" w:hint="default"/>
        <w:rFonts w:cs="Symbol"/>
      </w:rPr>
    </w:lvl>
    <w:lvl w:ilvl="4">
      <w:start w:val="1"/>
      <w:numFmt w:val="bullet"/>
      <w:lvlText w:val="o"/>
      <w:lvlJc w:val="left"/>
      <w:pPr>
        <w:ind w:left="3719" w:hanging="360"/>
      </w:pPr>
      <w:rPr>
        <w:rFonts w:ascii="Courier New" w:hAnsi="Courier New" w:cs="Courier New" w:hint="default"/>
        <w:rFonts w:cs="Courier New"/>
      </w:rPr>
    </w:lvl>
    <w:lvl w:ilvl="5">
      <w:start w:val="1"/>
      <w:numFmt w:val="bullet"/>
      <w:lvlText w:val=""/>
      <w:lvlJc w:val="left"/>
      <w:pPr>
        <w:ind w:left="4439" w:hanging="360"/>
      </w:pPr>
      <w:rPr>
        <w:rFonts w:ascii="Wingdings" w:hAnsi="Wingdings" w:cs="Wingdings" w:hint="default"/>
        <w:rFonts w:cs="Wingdings"/>
      </w:rPr>
    </w:lvl>
    <w:lvl w:ilvl="6">
      <w:start w:val="1"/>
      <w:numFmt w:val="bullet"/>
      <w:lvlText w:val=""/>
      <w:lvlJc w:val="left"/>
      <w:pPr>
        <w:ind w:left="5159" w:hanging="360"/>
      </w:pPr>
      <w:rPr>
        <w:rFonts w:ascii="Symbol" w:hAnsi="Symbol" w:cs="Symbol" w:hint="default"/>
        <w:rFonts w:cs="Symbol"/>
      </w:rPr>
    </w:lvl>
    <w:lvl w:ilvl="7">
      <w:start w:val="1"/>
      <w:numFmt w:val="bullet"/>
      <w:lvlText w:val="o"/>
      <w:lvlJc w:val="left"/>
      <w:pPr>
        <w:ind w:left="5879" w:hanging="360"/>
      </w:pPr>
      <w:rPr>
        <w:rFonts w:ascii="Courier New" w:hAnsi="Courier New" w:cs="Courier New" w:hint="default"/>
        <w:rFonts w:cs="Courier New"/>
      </w:rPr>
    </w:lvl>
    <w:lvl w:ilvl="8">
      <w:start w:val="1"/>
      <w:numFmt w:val="bullet"/>
      <w:lvlText w:val=""/>
      <w:lvlJc w:val="left"/>
      <w:pPr>
        <w:ind w:left="6599"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0"/>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3D effects 3"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92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f94dc9"/>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link w:val="20"/>
    <w:qFormat/>
    <w:rsid w:val="00f94dc9"/>
    <w:pPr>
      <w:keepNext/>
      <w:numPr>
        <w:ilvl w:val="1"/>
        <w:numId w:val="1"/>
      </w:numPr>
      <w:jc w:val="center"/>
      <w:outlineLvl w:val="1"/>
      <w:outlineLvl w:val="1"/>
    </w:pPr>
    <w:rPr>
      <w:rFonts w:ascii="Arial" w:hAnsi="Arial" w:cs="Arial"/>
      <w:caps/>
      <w:sz w:val="32"/>
    </w:rPr>
  </w:style>
  <w:style w:type="paragraph" w:styleId="3">
    <w:name w:val="Heading 3"/>
    <w:basedOn w:val="Normal"/>
    <w:link w:val="30"/>
    <w:uiPriority w:val="9"/>
    <w:semiHidden/>
    <w:unhideWhenUsed/>
    <w:qFormat/>
    <w:rsid w:val="00f94dc9"/>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94dc9"/>
    <w:rPr>
      <w:rFonts w:ascii="Arial" w:hAnsi="Arial" w:eastAsia="Times New Roman" w:cs="Arial"/>
      <w:b/>
      <w:bCs/>
      <w:sz w:val="32"/>
      <w:szCs w:val="32"/>
      <w:lang w:eastAsia="ru-RU"/>
    </w:rPr>
  </w:style>
  <w:style w:type="character" w:styleId="21" w:customStyle="1">
    <w:name w:val="Заголовок 2 Знак"/>
    <w:basedOn w:val="DefaultParagraphFont"/>
    <w:link w:val="2"/>
    <w:qFormat/>
    <w:rsid w:val="00f94dc9"/>
    <w:rPr>
      <w:rFonts w:ascii="Arial" w:hAnsi="Arial" w:eastAsia="Times New Roman" w:cs="Arial"/>
      <w:caps/>
      <w:sz w:val="32"/>
      <w:szCs w:val="20"/>
      <w:lang w:eastAsia="ru-RU"/>
    </w:rPr>
  </w:style>
  <w:style w:type="character" w:styleId="31" w:customStyle="1">
    <w:name w:val="Заголовок 3 Знак"/>
    <w:basedOn w:val="DefaultParagraphFont"/>
    <w:link w:val="3"/>
    <w:uiPriority w:val="9"/>
    <w:semiHidden/>
    <w:qFormat/>
    <w:rsid w:val="00f94dc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1">
    <w:name w:val="Интернет-ссылка"/>
    <w:basedOn w:val="DefaultParagraphFont"/>
    <w:uiPriority w:val="99"/>
    <w:unhideWhenUsed/>
    <w:rsid w:val="008f2eef"/>
    <w:rPr>
      <w:color w:val="0000FF" w:themeColor="hyperlink"/>
      <w:u w:val="single"/>
    </w:rPr>
  </w:style>
  <w:style w:type="character" w:styleId="Style12" w:customStyle="1">
    <w:name w:val="Текст выноски Знак"/>
    <w:basedOn w:val="DefaultParagraphFont"/>
    <w:link w:val="a5"/>
    <w:uiPriority w:val="99"/>
    <w:semiHidden/>
    <w:qFormat/>
    <w:rsid w:val="00450e32"/>
    <w:rPr>
      <w:rFonts w:ascii="Tahoma" w:hAnsi="Tahoma" w:eastAsia="Times New Roman" w:cs="Tahoma"/>
      <w:sz w:val="16"/>
      <w:szCs w:val="16"/>
      <w:lang w:eastAsia="ru-RU"/>
    </w:rPr>
  </w:style>
  <w:style w:type="character" w:styleId="ListLabel1">
    <w:name w:val="ListLabel 1"/>
    <w:qFormat/>
    <w:rPr>
      <w:color w:val="00000A"/>
      <w:sz w:val="16"/>
    </w:rPr>
  </w:style>
  <w:style w:type="character" w:styleId="ListLabel2">
    <w:name w:val="ListLabel 2"/>
    <w:qFormat/>
    <w:rPr>
      <w:color w:val="00000A"/>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sz w:val="18"/>
    </w:rPr>
  </w:style>
  <w:style w:type="character" w:styleId="ListLabel7">
    <w:name w:val="ListLabel 7"/>
    <w:qFormat/>
    <w:rPr>
      <w:rFonts w:eastAsia="Times New Roman"/>
      <w:b w:val="false"/>
    </w:rPr>
  </w:style>
  <w:style w:type="character" w:styleId="ListLabel8">
    <w:name w:val="ListLabel 8"/>
    <w:qFormat/>
    <w:rPr>
      <w:rFonts w:eastAsia="Times New Roman"/>
      <w:b w:val="false"/>
    </w:rPr>
  </w:style>
  <w:style w:type="character" w:styleId="ListLabel9">
    <w:name w:val="ListLabel 9"/>
    <w:qFormat/>
    <w:rPr>
      <w:rFonts w:cs="Symbol"/>
      <w:color w:val="00000A"/>
      <w:sz w:val="1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b/>
      <w:sz w:val="18"/>
    </w:rPr>
  </w:style>
  <w:style w:type="character" w:styleId="ListLabel19">
    <w:name w:val="ListLabel 19"/>
    <w:qFormat/>
    <w:rPr>
      <w:rFonts w:cs="Symbol"/>
      <w:color w:val="00000A"/>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mbria" w:hAnsi="Cambria"/>
      <w:b/>
      <w:sz w:val="20"/>
    </w:rPr>
  </w:style>
  <w:style w:type="character" w:styleId="ListLabel29">
    <w:name w:val="ListLabel 29"/>
    <w:qFormat/>
    <w:rPr>
      <w:rFonts w:cs="Symbol"/>
      <w:color w:val="00000A"/>
      <w:sz w:val="18"/>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ambria" w:hAnsi="Cambria"/>
      <w:b/>
      <w:sz w:val="20"/>
    </w:rPr>
  </w:style>
  <w:style w:type="character" w:styleId="ListLabel39">
    <w:name w:val="ListLabel 39"/>
    <w:qFormat/>
    <w:rPr>
      <w:rFonts w:cs="Symbol"/>
      <w:color w:val="00000A"/>
      <w:sz w:val="18"/>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Cambria" w:hAnsi="Cambria"/>
      <w:b/>
      <w:sz w:val="20"/>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f94dc9"/>
    <w:pPr>
      <w:spacing w:before="0" w:after="0"/>
      <w:ind w:left="720" w:hanging="0"/>
      <w:contextualSpacing/>
    </w:pPr>
    <w:rPr/>
  </w:style>
  <w:style w:type="paragraph" w:styleId="12" w:customStyle="1">
    <w:name w:val="Абзац списка1"/>
    <w:basedOn w:val="Normal"/>
    <w:qFormat/>
    <w:rsid w:val="00f94dc9"/>
    <w:pPr>
      <w:spacing w:before="0" w:after="0"/>
      <w:ind w:left="720" w:hanging="0"/>
      <w:contextualSpacing/>
    </w:pPr>
    <w:rPr>
      <w:rFonts w:eastAsia="Calibri"/>
    </w:rPr>
  </w:style>
  <w:style w:type="paragraph" w:styleId="BalloonText">
    <w:name w:val="Balloon Text"/>
    <w:basedOn w:val="Normal"/>
    <w:link w:val="a6"/>
    <w:uiPriority w:val="99"/>
    <w:semiHidden/>
    <w:unhideWhenUsed/>
    <w:qFormat/>
    <w:rsid w:val="00450e32"/>
    <w:pPr/>
    <w:rPr>
      <w:rFonts w:ascii="Tahoma" w:hAnsi="Tahoma" w:cs="Tahoma"/>
      <w:sz w:val="16"/>
      <w:szCs w:val="16"/>
    </w:rPr>
  </w:style>
  <w:style w:type="paragraph" w:styleId="NoSpacing">
    <w:name w:val="No Spacing"/>
    <w:uiPriority w:val="1"/>
    <w:qFormat/>
    <w:rsid w:val="000b0dcd"/>
    <w:pPr>
      <w:widowControl/>
      <w:bidi w:val="0"/>
      <w:spacing w:lineRule="auto" w:line="240" w:before="0" w:after="0"/>
      <w:jc w:val="left"/>
    </w:pPr>
    <w:rPr>
      <w:rFonts w:ascii="Calibri" w:hAnsi="Calibri" w:eastAsia="Calibri" w:cs="" w:asciiTheme="minorHAnsi" w:cstheme="minorBidi" w:eastAsiaTheme="minorHAnsi" w:hAnsiTheme="minorHAnsi"/>
      <w:color w:val="00000A"/>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31">
    <w:name w:val="Table 3D effects 3"/>
    <w:basedOn w:val="a1"/>
    <w:rsid w:val="00f94dc9"/>
    <w:pPr>
      <w:spacing w:after="0" w:line="280" w:lineRule="atLeast"/>
    </w:pPr>
    <w:rPr>
      <w:lang w:val="en-U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Application>LibreOffice/5.3.3.2$Windows_x86 LibreOffice_project/3d9a8b4b4e538a85e0782bd6c2d430bafe583448</Application>
  <Pages>5</Pages>
  <Words>1170</Words>
  <Characters>8601</Characters>
  <CharactersWithSpaces>9732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2016-06-27T12:54:00Z</dcterms:created>
  <dc:creator>Зубарева Елена Николаевна</dc:creator>
  <dc:description/>
  <dc:language>ru-RU</dc:language>
  <cp:lastModifiedBy>светлана васильевна плитман</cp:lastModifiedBy>
  <cp:lastPrinted>2020-06-09T12:08:00Z</cp:lastPrinted>
  <dcterms:modified xsi:type="dcterms:W3CDTF">2020-07-27T15:54:34Z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